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530D" w14:textId="77777777" w:rsidR="00C53E08" w:rsidRDefault="007D3728" w:rsidP="00C53E08">
      <w:pPr>
        <w:pStyle w:val="Heading1"/>
        <w:spacing w:line="240" w:lineRule="auto"/>
        <w:jc w:val="center"/>
      </w:pPr>
      <w:r w:rsidRPr="007D3728">
        <w:t xml:space="preserve">ALASKA </w:t>
      </w:r>
      <w:r w:rsidR="00594DB9" w:rsidRPr="007D3728">
        <w:t>REGIONAL RESPONSE TEAM</w:t>
      </w:r>
    </w:p>
    <w:p w14:paraId="26F90C71" w14:textId="77777777" w:rsidR="007D3728" w:rsidRPr="00BF48DA" w:rsidRDefault="007D3728" w:rsidP="00BF48DA">
      <w:pPr>
        <w:pStyle w:val="Heading1"/>
        <w:jc w:val="center"/>
      </w:pPr>
      <w:r w:rsidRPr="00BF48DA">
        <w:t xml:space="preserve">Meeting </w:t>
      </w:r>
      <w:r w:rsidR="0005132E">
        <w:t>Summary</w:t>
      </w:r>
    </w:p>
    <w:p w14:paraId="3B5F020C" w14:textId="77777777" w:rsidR="00C53E08" w:rsidRPr="00C53E08" w:rsidRDefault="00C53E08" w:rsidP="00C53E08"/>
    <w:p w14:paraId="46DE6CA3" w14:textId="35D50B68" w:rsidR="00594DB9" w:rsidRPr="00594DB9" w:rsidRDefault="007D3728" w:rsidP="00C53E08">
      <w:pPr>
        <w:spacing w:after="0" w:line="240" w:lineRule="auto"/>
        <w:jc w:val="center"/>
        <w:rPr>
          <w:rFonts w:ascii="Arial" w:hAnsi="Arial" w:cs="Arial"/>
          <w:b/>
          <w:sz w:val="24"/>
          <w:szCs w:val="24"/>
        </w:rPr>
      </w:pPr>
      <w:r>
        <w:rPr>
          <w:rFonts w:ascii="Arial" w:hAnsi="Arial" w:cs="Arial"/>
          <w:b/>
          <w:sz w:val="24"/>
          <w:szCs w:val="24"/>
        </w:rPr>
        <w:t>08</w:t>
      </w:r>
      <w:r w:rsidR="006449B2">
        <w:rPr>
          <w:rFonts w:ascii="Arial" w:hAnsi="Arial" w:cs="Arial"/>
          <w:b/>
          <w:sz w:val="24"/>
          <w:szCs w:val="24"/>
        </w:rPr>
        <w:t>30</w:t>
      </w:r>
      <w:r>
        <w:rPr>
          <w:rFonts w:ascii="Arial" w:hAnsi="Arial" w:cs="Arial"/>
          <w:b/>
          <w:sz w:val="24"/>
          <w:szCs w:val="24"/>
        </w:rPr>
        <w:t xml:space="preserve"> – </w:t>
      </w:r>
      <w:r w:rsidR="00217CC6">
        <w:rPr>
          <w:rFonts w:ascii="Arial" w:hAnsi="Arial" w:cs="Arial"/>
          <w:b/>
          <w:sz w:val="24"/>
          <w:szCs w:val="24"/>
        </w:rPr>
        <w:t>1</w:t>
      </w:r>
      <w:r w:rsidR="001F6A7C">
        <w:rPr>
          <w:rFonts w:ascii="Arial" w:hAnsi="Arial" w:cs="Arial"/>
          <w:b/>
          <w:sz w:val="24"/>
          <w:szCs w:val="24"/>
        </w:rPr>
        <w:t>630</w:t>
      </w:r>
      <w:r w:rsidR="00594DB9" w:rsidRPr="00594DB9">
        <w:rPr>
          <w:rFonts w:ascii="Arial" w:hAnsi="Arial" w:cs="Arial"/>
          <w:b/>
          <w:sz w:val="24"/>
          <w:szCs w:val="24"/>
        </w:rPr>
        <w:t xml:space="preserve"> </w:t>
      </w:r>
      <w:r w:rsidR="00C53E08">
        <w:rPr>
          <w:rFonts w:ascii="Arial" w:hAnsi="Arial" w:cs="Arial"/>
          <w:b/>
          <w:sz w:val="24"/>
          <w:szCs w:val="24"/>
        </w:rPr>
        <w:t xml:space="preserve">Wednesday </w:t>
      </w:r>
      <w:r w:rsidR="001F6A7C">
        <w:rPr>
          <w:rFonts w:ascii="Arial" w:hAnsi="Arial" w:cs="Arial"/>
          <w:b/>
          <w:sz w:val="24"/>
          <w:szCs w:val="24"/>
        </w:rPr>
        <w:t xml:space="preserve">January </w:t>
      </w:r>
      <w:r w:rsidR="009451F9">
        <w:rPr>
          <w:rFonts w:ascii="Arial" w:hAnsi="Arial" w:cs="Arial"/>
          <w:b/>
          <w:sz w:val="24"/>
          <w:szCs w:val="24"/>
        </w:rPr>
        <w:t>18</w:t>
      </w:r>
      <w:r w:rsidR="00504C9F">
        <w:rPr>
          <w:rFonts w:ascii="Arial" w:hAnsi="Arial" w:cs="Arial"/>
          <w:b/>
          <w:sz w:val="24"/>
          <w:szCs w:val="24"/>
        </w:rPr>
        <w:t>, 2017</w:t>
      </w:r>
    </w:p>
    <w:p w14:paraId="5DFA80BB" w14:textId="77777777" w:rsidR="00D230A9" w:rsidRDefault="006449B2" w:rsidP="00C53E08">
      <w:pPr>
        <w:spacing w:after="0" w:line="240" w:lineRule="auto"/>
        <w:jc w:val="center"/>
        <w:rPr>
          <w:rFonts w:ascii="Arial" w:hAnsi="Arial" w:cs="Arial"/>
          <w:b/>
          <w:sz w:val="24"/>
          <w:szCs w:val="24"/>
        </w:rPr>
      </w:pPr>
      <w:r>
        <w:rPr>
          <w:rFonts w:ascii="Arial" w:hAnsi="Arial" w:cs="Arial"/>
          <w:b/>
          <w:sz w:val="24"/>
          <w:szCs w:val="24"/>
        </w:rPr>
        <w:t>Pipeline Training Center</w:t>
      </w:r>
    </w:p>
    <w:p w14:paraId="6E2965C4" w14:textId="77777777" w:rsidR="001F6A7C" w:rsidRPr="00594DB9" w:rsidRDefault="006449B2" w:rsidP="00C53E08">
      <w:pPr>
        <w:spacing w:after="0" w:line="240" w:lineRule="auto"/>
        <w:jc w:val="center"/>
        <w:rPr>
          <w:rFonts w:ascii="Arial" w:hAnsi="Arial" w:cs="Arial"/>
          <w:b/>
          <w:sz w:val="24"/>
          <w:szCs w:val="24"/>
        </w:rPr>
      </w:pPr>
      <w:r>
        <w:rPr>
          <w:rFonts w:ascii="Arial" w:hAnsi="Arial" w:cs="Arial"/>
          <w:b/>
          <w:sz w:val="24"/>
          <w:szCs w:val="24"/>
        </w:rPr>
        <w:t>Fairbanks</w:t>
      </w:r>
      <w:r w:rsidR="001F6A7C">
        <w:rPr>
          <w:rFonts w:ascii="Arial" w:hAnsi="Arial" w:cs="Arial"/>
          <w:b/>
          <w:sz w:val="24"/>
          <w:szCs w:val="24"/>
        </w:rPr>
        <w:t>, A</w:t>
      </w:r>
      <w:r w:rsidR="00863900">
        <w:rPr>
          <w:rFonts w:ascii="Arial" w:hAnsi="Arial" w:cs="Arial"/>
          <w:b/>
          <w:sz w:val="24"/>
          <w:szCs w:val="24"/>
        </w:rPr>
        <w:t>laska</w:t>
      </w:r>
    </w:p>
    <w:p w14:paraId="4531F641" w14:textId="77777777" w:rsidR="00BF48DA" w:rsidRDefault="00BF48DA" w:rsidP="00594DB9">
      <w:pPr>
        <w:jc w:val="center"/>
        <w:rPr>
          <w:rFonts w:ascii="Arial" w:hAnsi="Arial" w:cs="Arial"/>
          <w:b/>
        </w:rPr>
      </w:pPr>
    </w:p>
    <w:p w14:paraId="0FDF9A6F" w14:textId="7C404FF2" w:rsidR="00A80D39" w:rsidRDefault="00BF2E7F" w:rsidP="00594DB9">
      <w:pPr>
        <w:jc w:val="center"/>
        <w:rPr>
          <w:rFonts w:ascii="Arial" w:hAnsi="Arial" w:cs="Arial"/>
          <w:b/>
        </w:rPr>
      </w:pPr>
      <w:r>
        <w:rPr>
          <w:rFonts w:ascii="Arial" w:hAnsi="Arial" w:cs="Arial"/>
          <w:b/>
        </w:rPr>
        <w:t xml:space="preserve">The meeting agenda may be viewed </w:t>
      </w:r>
      <w:hyperlink r:id="rId8" w:history="1">
        <w:r w:rsidRPr="00BF2E7F">
          <w:rPr>
            <w:rStyle w:val="Hyperlink"/>
            <w:rFonts w:ascii="Arial" w:hAnsi="Arial" w:cs="Arial"/>
            <w:b/>
          </w:rPr>
          <w:t>her</w:t>
        </w:r>
        <w:r w:rsidRPr="00BF2E7F">
          <w:rPr>
            <w:rStyle w:val="Hyperlink"/>
            <w:rFonts w:ascii="Arial" w:hAnsi="Arial" w:cs="Arial"/>
            <w:b/>
          </w:rPr>
          <w:t>e</w:t>
        </w:r>
      </w:hyperlink>
      <w:r>
        <w:rPr>
          <w:rFonts w:ascii="Arial" w:hAnsi="Arial" w:cs="Arial"/>
          <w:b/>
        </w:rPr>
        <w:t xml:space="preserve">. </w:t>
      </w:r>
      <w:r>
        <w:rPr>
          <w:rFonts w:ascii="Arial" w:hAnsi="Arial" w:cs="Arial"/>
          <w:b/>
        </w:rPr>
        <w:br/>
      </w:r>
      <w:r w:rsidR="00594DB9" w:rsidRPr="00007289">
        <w:rPr>
          <w:rFonts w:ascii="Arial" w:hAnsi="Arial" w:cs="Arial"/>
          <w:b/>
        </w:rPr>
        <w:t xml:space="preserve">Sign-in sheets </w:t>
      </w:r>
      <w:r>
        <w:rPr>
          <w:rFonts w:ascii="Arial" w:hAnsi="Arial" w:cs="Arial"/>
          <w:b/>
        </w:rPr>
        <w:t>may</w:t>
      </w:r>
      <w:r w:rsidRPr="00007289">
        <w:rPr>
          <w:rFonts w:ascii="Arial" w:hAnsi="Arial" w:cs="Arial"/>
          <w:b/>
        </w:rPr>
        <w:t xml:space="preserve"> </w:t>
      </w:r>
      <w:r w:rsidR="00594DB9" w:rsidRPr="00007289">
        <w:rPr>
          <w:rFonts w:ascii="Arial" w:hAnsi="Arial" w:cs="Arial"/>
          <w:b/>
        </w:rPr>
        <w:t xml:space="preserve">be viewed </w:t>
      </w:r>
      <w:hyperlink r:id="rId9" w:history="1">
        <w:r w:rsidR="00594DB9" w:rsidRPr="00717E47">
          <w:rPr>
            <w:rStyle w:val="Hyperlink"/>
            <w:rFonts w:ascii="Arial" w:hAnsi="Arial" w:cs="Arial"/>
            <w:b/>
          </w:rPr>
          <w:t>h</w:t>
        </w:r>
        <w:r w:rsidR="00594DB9" w:rsidRPr="00717E47">
          <w:rPr>
            <w:rStyle w:val="Hyperlink"/>
            <w:rFonts w:ascii="Arial" w:hAnsi="Arial" w:cs="Arial"/>
            <w:b/>
          </w:rPr>
          <w:t>e</w:t>
        </w:r>
        <w:r w:rsidR="00594DB9" w:rsidRPr="00717E47">
          <w:rPr>
            <w:rStyle w:val="Hyperlink"/>
            <w:rFonts w:ascii="Arial" w:hAnsi="Arial" w:cs="Arial"/>
            <w:b/>
          </w:rPr>
          <w:t>re</w:t>
        </w:r>
      </w:hyperlink>
      <w:r w:rsidR="00594DB9" w:rsidRPr="00007289">
        <w:rPr>
          <w:rFonts w:ascii="Arial" w:hAnsi="Arial" w:cs="Arial"/>
          <w:b/>
        </w:rPr>
        <w:t>.</w:t>
      </w:r>
    </w:p>
    <w:p w14:paraId="10344AA7" w14:textId="77777777" w:rsidR="00F25699" w:rsidRDefault="00F25699" w:rsidP="00594DB9">
      <w:pPr>
        <w:jc w:val="center"/>
        <w:rPr>
          <w:rFonts w:ascii="Arial" w:hAnsi="Arial" w:cs="Arial"/>
          <w:b/>
        </w:rPr>
      </w:pPr>
      <w:r>
        <w:rPr>
          <w:rFonts w:ascii="Arial" w:hAnsi="Arial" w:cs="Arial"/>
          <w:b/>
        </w:rPr>
        <w:t>Copies of the presentations</w:t>
      </w:r>
      <w:r w:rsidR="00244715">
        <w:rPr>
          <w:rFonts w:ascii="Arial" w:hAnsi="Arial" w:cs="Arial"/>
          <w:b/>
        </w:rPr>
        <w:t xml:space="preserve"> and handouts</w:t>
      </w:r>
      <w:r>
        <w:rPr>
          <w:rFonts w:ascii="Arial" w:hAnsi="Arial" w:cs="Arial"/>
          <w:b/>
        </w:rPr>
        <w:t xml:space="preserve"> are available on the Alaska Regional Response Team website, under ARRT Meetings. </w:t>
      </w:r>
      <w:hyperlink r:id="rId10" w:history="1">
        <w:r w:rsidRPr="001C328B">
          <w:rPr>
            <w:rStyle w:val="Hyperlink"/>
            <w:rFonts w:ascii="Arial" w:hAnsi="Arial" w:cs="Arial"/>
            <w:b/>
          </w:rPr>
          <w:t>http://alaskarrt.org</w:t>
        </w:r>
      </w:hyperlink>
    </w:p>
    <w:p w14:paraId="4120903B" w14:textId="77777777" w:rsidR="00594DB9" w:rsidRPr="00BF48DA" w:rsidRDefault="00594DB9" w:rsidP="00594DB9">
      <w:pPr>
        <w:pStyle w:val="Heading2"/>
        <w:rPr>
          <w:u w:val="single"/>
        </w:rPr>
      </w:pPr>
      <w:r w:rsidRPr="00BF48DA">
        <w:rPr>
          <w:u w:val="single"/>
        </w:rPr>
        <w:t>Safety Briefing, Introductions, Opening Remarks</w:t>
      </w:r>
    </w:p>
    <w:p w14:paraId="1949FDAE" w14:textId="77777777" w:rsidR="00252B14" w:rsidRDefault="001F6A7C" w:rsidP="00BE05E2">
      <w:pPr>
        <w:jc w:val="both"/>
      </w:pPr>
      <w:r>
        <w:t>Mr. Nick Knowles</w:t>
      </w:r>
      <w:r w:rsidR="0005132E">
        <w:t>, the Alaska Regional Response Team (ARRT) coordinator with the</w:t>
      </w:r>
      <w:r w:rsidR="007B430B">
        <w:t xml:space="preserve"> U.S. Environmental Protection Agency </w:t>
      </w:r>
      <w:r w:rsidR="007B430B" w:rsidRPr="006637A9">
        <w:t>(EPA)</w:t>
      </w:r>
      <w:r w:rsidR="00026470">
        <w:t xml:space="preserve">, </w:t>
      </w:r>
      <w:r w:rsidR="00252B14">
        <w:t>welcomed the meeting attendees and conducted introductions.</w:t>
      </w:r>
      <w:r w:rsidR="00804A08">
        <w:t xml:space="preserve"> </w:t>
      </w:r>
      <w:r w:rsidR="00833BF4">
        <w:t>Mr. Chad Hutchinson, director of the Pipeline Training Center,</w:t>
      </w:r>
      <w:r w:rsidR="007B430B">
        <w:t xml:space="preserve"> provided a safety briefing for the facility</w:t>
      </w:r>
      <w:r w:rsidR="00932C61">
        <w:t>,</w:t>
      </w:r>
      <w:r w:rsidR="00833BF4">
        <w:t xml:space="preserve"> as well as a summary of the work of the Training Center</w:t>
      </w:r>
      <w:r w:rsidR="007B430B">
        <w:t>.</w:t>
      </w:r>
    </w:p>
    <w:p w14:paraId="4695B24F" w14:textId="77777777" w:rsidR="0001285D" w:rsidRDefault="0005132E" w:rsidP="00BE05E2">
      <w:pPr>
        <w:jc w:val="both"/>
      </w:pPr>
      <w:r>
        <w:t>The ARRT co-chairs</w:t>
      </w:r>
      <w:r w:rsidR="000508C4">
        <w:t>—</w:t>
      </w:r>
      <w:r w:rsidR="00EA207D" w:rsidRPr="00EA207D">
        <w:t xml:space="preserve"> </w:t>
      </w:r>
      <w:r w:rsidR="00EA207D">
        <w:t xml:space="preserve">Captain (CAPT) </w:t>
      </w:r>
      <w:r w:rsidR="00833BF4">
        <w:t>Todd Styrw</w:t>
      </w:r>
      <w:r w:rsidR="00101137">
        <w:t>o</w:t>
      </w:r>
      <w:r w:rsidR="00833BF4">
        <w:t>ld</w:t>
      </w:r>
      <w:r w:rsidR="00252B14">
        <w:t>, U.S. Coast Guard</w:t>
      </w:r>
      <w:r w:rsidR="007D3728">
        <w:t xml:space="preserve"> (USCG)</w:t>
      </w:r>
      <w:r w:rsidR="000508C4">
        <w:t>;</w:t>
      </w:r>
      <w:r w:rsidR="007D3728">
        <w:t xml:space="preserve"> </w:t>
      </w:r>
      <w:r w:rsidR="003E41F5" w:rsidRPr="006637A9">
        <w:t xml:space="preserve">Mr. </w:t>
      </w:r>
      <w:r w:rsidR="007D3728">
        <w:t>Chris Field</w:t>
      </w:r>
      <w:r w:rsidR="003E41F5" w:rsidRPr="006637A9">
        <w:t>, (EPA)</w:t>
      </w:r>
      <w:r w:rsidR="000508C4">
        <w:t>;</w:t>
      </w:r>
      <w:r w:rsidR="007D3728">
        <w:t xml:space="preserve"> and </w:t>
      </w:r>
      <w:r w:rsidR="00982BD9">
        <w:t>Ms. Kristin Ryan</w:t>
      </w:r>
      <w:r w:rsidR="007D3728">
        <w:t xml:space="preserve">, </w:t>
      </w:r>
      <w:r w:rsidR="001F6A7C">
        <w:t>Alaska Department of Environmental Conservation (ADEC)</w:t>
      </w:r>
      <w:r w:rsidR="000508C4">
        <w:t>—</w:t>
      </w:r>
      <w:r w:rsidR="003E41F5" w:rsidRPr="006637A9">
        <w:t xml:space="preserve">welcomed all the attendees to </w:t>
      </w:r>
      <w:r w:rsidR="0006617D" w:rsidRPr="006637A9">
        <w:t xml:space="preserve">the meeting and </w:t>
      </w:r>
      <w:r w:rsidR="00754DE9">
        <w:t>offered opening remarks.</w:t>
      </w:r>
      <w:r w:rsidR="00804A08">
        <w:t xml:space="preserve"> </w:t>
      </w:r>
      <w:r w:rsidR="007007EC">
        <w:t xml:space="preserve"> </w:t>
      </w:r>
    </w:p>
    <w:p w14:paraId="77E66014" w14:textId="77777777" w:rsidR="00A039E4" w:rsidRDefault="00A039E4" w:rsidP="00A039E4">
      <w:pPr>
        <w:pStyle w:val="Heading3"/>
      </w:pPr>
      <w:r>
        <w:t xml:space="preserve">Review of Actions Since Last Meeting and Biennial Work Plan </w:t>
      </w:r>
    </w:p>
    <w:p w14:paraId="5C00E83C" w14:textId="77777777" w:rsidR="00A039E4" w:rsidRDefault="00A039E4" w:rsidP="00BE05E2">
      <w:pPr>
        <w:jc w:val="both"/>
      </w:pPr>
      <w:r>
        <w:t xml:space="preserve">CAPT </w:t>
      </w:r>
      <w:r w:rsidRPr="0046162A">
        <w:t>Styrw</w:t>
      </w:r>
      <w:r w:rsidR="009451F9" w:rsidRPr="0046162A">
        <w:t>o</w:t>
      </w:r>
      <w:r w:rsidRPr="0046162A">
        <w:t xml:space="preserve">ld reviewed </w:t>
      </w:r>
      <w:r w:rsidR="00932C61">
        <w:t>key ARRT-related</w:t>
      </w:r>
      <w:r w:rsidRPr="0046162A">
        <w:t xml:space="preserve"> actions and activities</w:t>
      </w:r>
      <w:r w:rsidR="00932C61">
        <w:t xml:space="preserve"> that have occurred</w:t>
      </w:r>
      <w:r w:rsidRPr="0046162A">
        <w:t xml:space="preserve"> since the last meeting, held in Nome, A</w:t>
      </w:r>
      <w:r w:rsidR="00932C61">
        <w:t>laska,</w:t>
      </w:r>
      <w:r w:rsidRPr="0046162A">
        <w:t xml:space="preserve"> in September 2016</w:t>
      </w:r>
      <w:r w:rsidR="00972C24">
        <w:t>; these are listed</w:t>
      </w:r>
      <w:r w:rsidRPr="0046162A">
        <w:t xml:space="preserve"> </w:t>
      </w:r>
      <w:hyperlink r:id="rId11" w:history="1">
        <w:r w:rsidRPr="0046162A">
          <w:rPr>
            <w:rStyle w:val="Hyperlink"/>
          </w:rPr>
          <w:t>here</w:t>
        </w:r>
      </w:hyperlink>
      <w:r w:rsidRPr="0046162A">
        <w:t xml:space="preserve">. He also reviewed the current Biennial Work Plan, available </w:t>
      </w:r>
      <w:hyperlink r:id="rId12" w:history="1">
        <w:r w:rsidRPr="0046162A">
          <w:rPr>
            <w:rStyle w:val="Hyperlink"/>
          </w:rPr>
          <w:t>here</w:t>
        </w:r>
      </w:hyperlink>
      <w:r w:rsidRPr="0046162A">
        <w:t>.</w:t>
      </w:r>
    </w:p>
    <w:p w14:paraId="19725912" w14:textId="77777777" w:rsidR="00842E68" w:rsidRDefault="003234C0" w:rsidP="00026470">
      <w:r>
        <w:t xml:space="preserve">Mr. Field also spoke on the Executive Leadership meeting held after the Nome ARRT meeting. </w:t>
      </w:r>
    </w:p>
    <w:p w14:paraId="29DA2123" w14:textId="192BC1C6" w:rsidR="003234C0" w:rsidRDefault="006E3A59" w:rsidP="00026470">
      <w:r>
        <w:t xml:space="preserve">Ms. Ryan addressed some of the upcoming and recent changes to </w:t>
      </w:r>
      <w:r w:rsidR="003234C0">
        <w:t xml:space="preserve">State rules </w:t>
      </w:r>
      <w:r>
        <w:t xml:space="preserve">on </w:t>
      </w:r>
      <w:r w:rsidR="00863900">
        <w:t>c</w:t>
      </w:r>
      <w:r w:rsidR="003234C0">
        <w:t xml:space="preserve">ontingency </w:t>
      </w:r>
      <w:r w:rsidR="00863900">
        <w:t>p</w:t>
      </w:r>
      <w:r w:rsidR="003234C0">
        <w:t>lanning.</w:t>
      </w:r>
      <w:r w:rsidR="00804A08">
        <w:t xml:space="preserve"> </w:t>
      </w:r>
      <w:r w:rsidR="003234C0">
        <w:t xml:space="preserve">A manual is </w:t>
      </w:r>
      <w:r>
        <w:t>now</w:t>
      </w:r>
      <w:r w:rsidR="00972C24">
        <w:t xml:space="preserve"> available</w:t>
      </w:r>
      <w:r>
        <w:t xml:space="preserve"> </w:t>
      </w:r>
      <w:r w:rsidR="003234C0">
        <w:t>online t</w:t>
      </w:r>
      <w:r w:rsidR="00972C24">
        <w:t>hat</w:t>
      </w:r>
      <w:r w:rsidR="003234C0">
        <w:t xml:space="preserve"> provide</w:t>
      </w:r>
      <w:r w:rsidR="00972C24">
        <w:t>s</w:t>
      </w:r>
      <w:r w:rsidR="003234C0">
        <w:t xml:space="preserve"> </w:t>
      </w:r>
      <w:r w:rsidR="00CA5BE7">
        <w:t>guidance</w:t>
      </w:r>
      <w:r w:rsidR="003234C0">
        <w:t xml:space="preserve"> </w:t>
      </w:r>
      <w:r w:rsidR="00972C24">
        <w:t>for complying</w:t>
      </w:r>
      <w:r w:rsidR="003234C0">
        <w:t xml:space="preserve"> with </w:t>
      </w:r>
      <w:r w:rsidR="00863900">
        <w:t>S</w:t>
      </w:r>
      <w:r w:rsidR="003234C0">
        <w:t>tate planning requirements.</w:t>
      </w:r>
      <w:r w:rsidR="00804A08">
        <w:t xml:space="preserve"> </w:t>
      </w:r>
      <w:r w:rsidR="00842E68">
        <w:t xml:space="preserve">A proposed regulation regarding </w:t>
      </w:r>
      <w:r>
        <w:t>M</w:t>
      </w:r>
      <w:r w:rsidR="003234C0">
        <w:t>edium-size tank facilities</w:t>
      </w:r>
      <w:r>
        <w:t xml:space="preserve"> (Class </w:t>
      </w:r>
      <w:r w:rsidR="00842E68">
        <w:t>II</w:t>
      </w:r>
      <w:r>
        <w:t xml:space="preserve"> facilities)</w:t>
      </w:r>
      <w:r w:rsidR="003234C0">
        <w:t xml:space="preserve"> </w:t>
      </w:r>
      <w:r w:rsidR="00842E68">
        <w:t>will</w:t>
      </w:r>
      <w:r>
        <w:t xml:space="preserve"> </w:t>
      </w:r>
      <w:r w:rsidR="0017533D">
        <w:t xml:space="preserve">require </w:t>
      </w:r>
      <w:r w:rsidR="003234C0">
        <w:t>regist</w:t>
      </w:r>
      <w:r w:rsidR="00842E68">
        <w:t>ration</w:t>
      </w:r>
      <w:r w:rsidR="003234C0">
        <w:t xml:space="preserve"> with ADEC to allow AD</w:t>
      </w:r>
      <w:r w:rsidR="00CA5BE7">
        <w:t xml:space="preserve">EC to </w:t>
      </w:r>
      <w:r w:rsidR="00EA207D">
        <w:t xml:space="preserve">be aware </w:t>
      </w:r>
      <w:r w:rsidR="004F110C">
        <w:t>of facility</w:t>
      </w:r>
      <w:r w:rsidR="00EA207D">
        <w:t xml:space="preserve"> locations </w:t>
      </w:r>
      <w:r w:rsidR="003234C0">
        <w:t>are and to provide technical assistance to reduce incidents.</w:t>
      </w:r>
      <w:r w:rsidR="00804A08">
        <w:t xml:space="preserve"> </w:t>
      </w:r>
      <w:r w:rsidR="00842E68">
        <w:t xml:space="preserve">The regulations project is closed for public comment and under internal review.  For additional information visit the following webpage:   </w:t>
      </w:r>
      <w:hyperlink r:id="rId13" w:history="1">
        <w:r w:rsidR="00842E68" w:rsidRPr="00FB2C85">
          <w:rPr>
            <w:rStyle w:val="Hyperlink"/>
          </w:rPr>
          <w:t>http://dec.alaska.gov/spar/regulation_projects/pprClass2Fac.htm</w:t>
        </w:r>
      </w:hyperlink>
    </w:p>
    <w:p w14:paraId="075D8672" w14:textId="77777777" w:rsidR="00842E68" w:rsidRDefault="00842E68" w:rsidP="00026470"/>
    <w:p w14:paraId="3035FF4D" w14:textId="77777777" w:rsidR="000A54D0" w:rsidRPr="00C72E72" w:rsidRDefault="000A54D0" w:rsidP="000A54D0">
      <w:pPr>
        <w:pStyle w:val="Heading2"/>
        <w:jc w:val="both"/>
        <w:rPr>
          <w:u w:val="single"/>
        </w:rPr>
      </w:pPr>
      <w:r w:rsidRPr="00C72E72">
        <w:rPr>
          <w:u w:val="single"/>
        </w:rPr>
        <w:lastRenderedPageBreak/>
        <w:t>WORKING GROUP/SUBCOMMITTEE/TASK FORCE REPORTS</w:t>
      </w:r>
    </w:p>
    <w:p w14:paraId="229000AB" w14:textId="77777777" w:rsidR="009D783C" w:rsidRDefault="00CA5BE7" w:rsidP="009D783C">
      <w:pPr>
        <w:pStyle w:val="Heading3"/>
      </w:pPr>
      <w:r>
        <w:t>Area Contingency Plan/Regional Contingency Plan Task Force Update</w:t>
      </w:r>
    </w:p>
    <w:p w14:paraId="097675D8" w14:textId="77777777" w:rsidR="009D783C" w:rsidRDefault="000B74A9" w:rsidP="009D783C">
      <w:r>
        <w:t>Mr. Knowles</w:t>
      </w:r>
      <w:r w:rsidR="009A459E">
        <w:t xml:space="preserve"> </w:t>
      </w:r>
      <w:r w:rsidR="00972C24">
        <w:t>summarized</w:t>
      </w:r>
      <w:r w:rsidR="009D783C">
        <w:t xml:space="preserve"> the </w:t>
      </w:r>
      <w:r w:rsidR="00B97966">
        <w:t>proposal to reorganize how contingency planning is structured in Alaska. He provided an overview of the current and proposed framework</w:t>
      </w:r>
      <w:r w:rsidR="006E3A59">
        <w:t xml:space="preserve">, </w:t>
      </w:r>
      <w:r w:rsidR="00B97966">
        <w:t>planning committees</w:t>
      </w:r>
      <w:r w:rsidR="00972C24">
        <w:t>,</w:t>
      </w:r>
      <w:r w:rsidR="00B97966">
        <w:t xml:space="preserve"> and </w:t>
      </w:r>
      <w:r w:rsidR="00B97966" w:rsidRPr="003225C2">
        <w:t>workgroups.</w:t>
      </w:r>
      <w:r w:rsidR="00804A08">
        <w:t xml:space="preserve"> </w:t>
      </w:r>
      <w:r w:rsidR="00B97966" w:rsidRPr="003225C2">
        <w:t xml:space="preserve">He reviewed the work completed thus far, and the work remaining. A copy of his presentation is available </w:t>
      </w:r>
      <w:hyperlink r:id="rId14" w:history="1">
        <w:r w:rsidR="00B97966" w:rsidRPr="003225C2">
          <w:rPr>
            <w:rStyle w:val="Hyperlink"/>
          </w:rPr>
          <w:t>here</w:t>
        </w:r>
      </w:hyperlink>
      <w:r w:rsidR="00B97966" w:rsidRPr="003225C2">
        <w:t>.</w:t>
      </w:r>
      <w:r w:rsidR="00B97966">
        <w:t xml:space="preserve"> </w:t>
      </w:r>
    </w:p>
    <w:p w14:paraId="20938B27" w14:textId="77777777" w:rsidR="00B97966" w:rsidRDefault="0099664B" w:rsidP="009D783C">
      <w:r>
        <w:t>Questions/</w:t>
      </w:r>
      <w:r w:rsidR="00B97966">
        <w:t>Comments:</w:t>
      </w:r>
    </w:p>
    <w:p w14:paraId="574E2D09" w14:textId="77777777" w:rsidR="0099664B" w:rsidRDefault="006E3A59" w:rsidP="006E3A59">
      <w:r>
        <w:t xml:space="preserve">Mr. Doug </w:t>
      </w:r>
      <w:r w:rsidR="0099664B">
        <w:t>Helton</w:t>
      </w:r>
      <w:r>
        <w:t xml:space="preserve">, Department of Commerce, National Oceanic and Atmospheric Administration (NOAA) asked if a public review process </w:t>
      </w:r>
      <w:r w:rsidR="00F40123">
        <w:t xml:space="preserve">approval beyond the ARRT </w:t>
      </w:r>
      <w:r>
        <w:t>is required to adopt and move forward with this proposal</w:t>
      </w:r>
      <w:r w:rsidR="00F40123">
        <w:t>.</w:t>
      </w:r>
      <w:r w:rsidR="00804A08">
        <w:t xml:space="preserve"> </w:t>
      </w:r>
      <w:r>
        <w:t xml:space="preserve">Mr. Field replied that </w:t>
      </w:r>
      <w:r w:rsidR="00F40123">
        <w:t xml:space="preserve">Mark Everett and he will determine </w:t>
      </w:r>
      <w:r w:rsidR="0099664B">
        <w:t xml:space="preserve">whether a tribal consultation is necessary. Ms. Ryan stated that the </w:t>
      </w:r>
      <w:r>
        <w:t>S</w:t>
      </w:r>
      <w:r w:rsidR="0099664B">
        <w:t xml:space="preserve">tate will </w:t>
      </w:r>
      <w:r>
        <w:t>require</w:t>
      </w:r>
      <w:r w:rsidR="0099664B">
        <w:t xml:space="preserve"> a regulatory change regarding the 10 subarea contingency plans and would also like to </w:t>
      </w:r>
      <w:r w:rsidR="00F40123">
        <w:t xml:space="preserve">conduct </w:t>
      </w:r>
      <w:r w:rsidR="0099664B">
        <w:t>another public review process.</w:t>
      </w:r>
    </w:p>
    <w:p w14:paraId="6D229240" w14:textId="77777777" w:rsidR="0099664B" w:rsidRDefault="0099664B" w:rsidP="009D783C">
      <w:r>
        <w:t xml:space="preserve">Dr. </w:t>
      </w:r>
      <w:r w:rsidR="006E3A59">
        <w:t xml:space="preserve">Phil </w:t>
      </w:r>
      <w:r>
        <w:t>Johnson</w:t>
      </w:r>
      <w:r w:rsidR="006E3A59">
        <w:t>, Department of the Interior (DOI) s</w:t>
      </w:r>
      <w:r>
        <w:t>ummari</w:t>
      </w:r>
      <w:r w:rsidR="006E3A59">
        <w:t>zed</w:t>
      </w:r>
      <w:r>
        <w:t xml:space="preserve"> the comments submitted from DOI to </w:t>
      </w:r>
      <w:r w:rsidR="006E3A59">
        <w:t xml:space="preserve">the </w:t>
      </w:r>
      <w:r>
        <w:t>ARRT on Friday January 13, 2017.</w:t>
      </w:r>
      <w:r w:rsidR="00804A08">
        <w:t xml:space="preserve"> </w:t>
      </w:r>
      <w:r>
        <w:t xml:space="preserve">A primary concern </w:t>
      </w:r>
      <w:r w:rsidR="006E3A59">
        <w:t>of DOI is t</w:t>
      </w:r>
      <w:r>
        <w:t>he division of the planning areas and a potential increase in planning workload. Mr. Field responded that he appreciates the con</w:t>
      </w:r>
      <w:r w:rsidR="006E3A59">
        <w:t xml:space="preserve">cern </w:t>
      </w:r>
      <w:r w:rsidR="00F40123">
        <w:t xml:space="preserve">regarding </w:t>
      </w:r>
      <w:r w:rsidR="006E3A59">
        <w:t>increased workload.</w:t>
      </w:r>
      <w:r w:rsidR="00804A08">
        <w:t xml:space="preserve"> </w:t>
      </w:r>
      <w:r w:rsidR="006E3A59">
        <w:t xml:space="preserve">He added that </w:t>
      </w:r>
      <w:r>
        <w:t xml:space="preserve">this proposal reflects requirements for improved planning updates and addresses the planning burden on </w:t>
      </w:r>
      <w:r w:rsidR="00D944C4">
        <w:t xml:space="preserve">agencies, in particular </w:t>
      </w:r>
      <w:r>
        <w:t>Sector Anchorage</w:t>
      </w:r>
      <w:r w:rsidR="00D944C4">
        <w:t>,</w:t>
      </w:r>
      <w:r>
        <w:t xml:space="preserve"> </w:t>
      </w:r>
      <w:r w:rsidR="00D944C4">
        <w:t>with the</w:t>
      </w:r>
      <w:r>
        <w:t xml:space="preserve"> number of subarea plans they are currently able to review and update</w:t>
      </w:r>
      <w:r w:rsidR="00D944C4">
        <w:t xml:space="preserve"> in a timely manner</w:t>
      </w:r>
      <w:r>
        <w:t>.</w:t>
      </w:r>
    </w:p>
    <w:p w14:paraId="6251953D" w14:textId="77777777" w:rsidR="00CA5BE7" w:rsidRDefault="00CA5BE7" w:rsidP="00CA5BE7">
      <w:pPr>
        <w:pStyle w:val="Heading3"/>
      </w:pPr>
      <w:r>
        <w:t>Dispersant Avoidance Area Identification</w:t>
      </w:r>
    </w:p>
    <w:p w14:paraId="6ED725E4" w14:textId="77777777" w:rsidR="0099664B" w:rsidRDefault="00FB5416" w:rsidP="0099664B">
      <w:r>
        <w:t>Lieutenant Commander (</w:t>
      </w:r>
      <w:r w:rsidR="00CA5BE7">
        <w:t>LCDR</w:t>
      </w:r>
      <w:r>
        <w:t>)</w:t>
      </w:r>
      <w:r w:rsidR="00CA5BE7">
        <w:t xml:space="preserve"> Matt Hobbi</w:t>
      </w:r>
      <w:r w:rsidR="0099664B">
        <w:t>e</w:t>
      </w:r>
      <w:r w:rsidR="00D944C4">
        <w:t>, USCG Sector Anchorage,</w:t>
      </w:r>
      <w:r w:rsidR="0099664B">
        <w:t xml:space="preserve"> presented an overview of the </w:t>
      </w:r>
      <w:r w:rsidR="00D944C4">
        <w:t>effort</w:t>
      </w:r>
      <w:r w:rsidR="0099664B">
        <w:t xml:space="preserve"> to identify dispersant avoidance areas</w:t>
      </w:r>
      <w:r w:rsidR="003C681D">
        <w:t xml:space="preserve">. The purpose of this </w:t>
      </w:r>
      <w:r w:rsidR="00D944C4">
        <w:t>effort</w:t>
      </w:r>
      <w:r w:rsidR="003C681D">
        <w:t xml:space="preserve"> is to identify areas within the pre-authorization zone that should be excluded from pre-authorization. </w:t>
      </w:r>
      <w:r w:rsidR="00F40123">
        <w:t>He stated that a</w:t>
      </w:r>
      <w:r w:rsidR="00D944C4">
        <w:t xml:space="preserve">voidance areas need to be identified </w:t>
      </w:r>
      <w:r w:rsidR="003C681D">
        <w:t>by January 27, 2018</w:t>
      </w:r>
      <w:r w:rsidR="00F40123">
        <w:t>,</w:t>
      </w:r>
      <w:r w:rsidR="003C681D">
        <w:t xml:space="preserve"> or the pre-authorization zone for that subarea will revert to</w:t>
      </w:r>
      <w:r w:rsidR="00F40123">
        <w:t xml:space="preserve"> a</w:t>
      </w:r>
      <w:r w:rsidR="003C681D">
        <w:t xml:space="preserve"> case-by-case</w:t>
      </w:r>
      <w:r w:rsidR="00D944C4">
        <w:t xml:space="preserve"> process to approve the use of dispersants</w:t>
      </w:r>
      <w:r w:rsidR="003C681D">
        <w:t xml:space="preserve">. He also noted that the avoidance areas are not areas where </w:t>
      </w:r>
      <w:r w:rsidR="00D944C4">
        <w:t>dispersant</w:t>
      </w:r>
      <w:r w:rsidR="003C681D">
        <w:t xml:space="preserve"> use will</w:t>
      </w:r>
      <w:r w:rsidR="00F40123">
        <w:t xml:space="preserve"> be prohibited,</w:t>
      </w:r>
      <w:r w:rsidR="003C681D">
        <w:t xml:space="preserve"> but rather that any dispersant use in th</w:t>
      </w:r>
      <w:r w:rsidR="00F40123">
        <w:t>ose</w:t>
      </w:r>
      <w:r w:rsidR="003C681D">
        <w:t xml:space="preserve"> area</w:t>
      </w:r>
      <w:r w:rsidR="00F40123">
        <w:t>s</w:t>
      </w:r>
      <w:r w:rsidR="003C681D">
        <w:t xml:space="preserve"> will need to be decided </w:t>
      </w:r>
      <w:r w:rsidR="00D944C4">
        <w:t>using the case-by-case decision-</w:t>
      </w:r>
      <w:r w:rsidR="003C681D">
        <w:t xml:space="preserve">making process. </w:t>
      </w:r>
      <w:r w:rsidR="003C681D" w:rsidRPr="003225C2">
        <w:t>A project website is available at</w:t>
      </w:r>
      <w:r w:rsidR="00E40B92">
        <w:t>:</w:t>
      </w:r>
      <w:r w:rsidR="003C681D" w:rsidRPr="003225C2">
        <w:t xml:space="preserve"> </w:t>
      </w:r>
      <w:hyperlink r:id="rId15" w:history="1">
        <w:r w:rsidR="00C17778" w:rsidRPr="003225C2">
          <w:rPr>
            <w:rStyle w:val="Hyperlink"/>
          </w:rPr>
          <w:t>http://nukadraft.wixsite.com/avoidanceareas</w:t>
        </w:r>
      </w:hyperlink>
      <w:r w:rsidR="00C17778" w:rsidRPr="003225C2">
        <w:t xml:space="preserve">. </w:t>
      </w:r>
      <w:r w:rsidR="0099664B" w:rsidRPr="003225C2">
        <w:t xml:space="preserve">A copy of his presentation is available </w:t>
      </w:r>
      <w:hyperlink r:id="rId16" w:history="1">
        <w:r w:rsidR="0099664B" w:rsidRPr="003225C2">
          <w:rPr>
            <w:rStyle w:val="Hyperlink"/>
          </w:rPr>
          <w:t>here</w:t>
        </w:r>
      </w:hyperlink>
      <w:r w:rsidR="0099664B" w:rsidRPr="003225C2">
        <w:t>.</w:t>
      </w:r>
      <w:r w:rsidR="0099664B">
        <w:t xml:space="preserve"> </w:t>
      </w:r>
    </w:p>
    <w:p w14:paraId="4ED588C6" w14:textId="77777777" w:rsidR="00CA5BE7" w:rsidRDefault="00CA5BE7" w:rsidP="00CA5BE7">
      <w:pPr>
        <w:pStyle w:val="Heading3"/>
      </w:pPr>
      <w:r>
        <w:t>Science and Technology Committee</w:t>
      </w:r>
    </w:p>
    <w:p w14:paraId="70ECF1F6" w14:textId="77777777" w:rsidR="003E2E72" w:rsidRDefault="00CA5BE7" w:rsidP="00CA5BE7">
      <w:r>
        <w:t>Ms. Catherine Berg, NOAA Scientific Support Coordinator, provided an update on the status of the Science and Technology Committee.</w:t>
      </w:r>
      <w:r w:rsidR="00804A08">
        <w:t xml:space="preserve"> </w:t>
      </w:r>
      <w:r w:rsidR="003E2E72">
        <w:t xml:space="preserve">She </w:t>
      </w:r>
      <w:r w:rsidR="00D944C4">
        <w:t>reviewed</w:t>
      </w:r>
      <w:r w:rsidR="003E2E72">
        <w:t xml:space="preserve"> the “State of the Science for Dispersant Science in Arctic Waters” report.</w:t>
      </w:r>
      <w:r w:rsidR="00804A08">
        <w:t xml:space="preserve"> </w:t>
      </w:r>
      <w:r w:rsidR="003E2E72">
        <w:t xml:space="preserve">The report tasks were divided up </w:t>
      </w:r>
      <w:r w:rsidR="00D944C4">
        <w:t>among</w:t>
      </w:r>
      <w:r w:rsidR="003E2E72">
        <w:t xml:space="preserve"> work groups</w:t>
      </w:r>
      <w:r w:rsidR="00D944C4">
        <w:t xml:space="preserve">; </w:t>
      </w:r>
      <w:r w:rsidR="003E2E72">
        <w:t xml:space="preserve">these have been completed or are </w:t>
      </w:r>
      <w:r w:rsidR="00D944C4">
        <w:t>expected</w:t>
      </w:r>
      <w:r w:rsidR="007944D7">
        <w:t xml:space="preserve"> to be so</w:t>
      </w:r>
      <w:r w:rsidR="003E2E72">
        <w:t xml:space="preserve"> by the end of March 2017.</w:t>
      </w:r>
      <w:r w:rsidR="00804A08">
        <w:t xml:space="preserve"> </w:t>
      </w:r>
      <w:r w:rsidR="003E2E72">
        <w:t xml:space="preserve">She also reported on the </w:t>
      </w:r>
      <w:r w:rsidR="00D944C4">
        <w:t>Dispersant</w:t>
      </w:r>
      <w:r w:rsidR="003E2E72">
        <w:t xml:space="preserve"> Use Avoidance Areas Technical Committee. </w:t>
      </w:r>
      <w:r w:rsidR="007944D7">
        <w:t>T</w:t>
      </w:r>
      <w:r w:rsidR="00D944C4">
        <w:t>he</w:t>
      </w:r>
      <w:r w:rsidR="003E2E72">
        <w:t xml:space="preserve"> USCG</w:t>
      </w:r>
      <w:r w:rsidR="007944D7">
        <w:t xml:space="preserve"> plans to conduct </w:t>
      </w:r>
      <w:r w:rsidR="003E2E72">
        <w:t>research and development testing projects in the Arctic on the USCGC Healy</w:t>
      </w:r>
      <w:r w:rsidR="007944D7">
        <w:t xml:space="preserve"> in summer 2017</w:t>
      </w:r>
      <w:r w:rsidR="003E2E72">
        <w:t xml:space="preserve">. A copy of her presentation is </w:t>
      </w:r>
      <w:r w:rsidR="003E2E72" w:rsidRPr="003225C2">
        <w:t xml:space="preserve">available </w:t>
      </w:r>
      <w:hyperlink r:id="rId17" w:history="1">
        <w:r w:rsidR="003E2E72" w:rsidRPr="003225C2">
          <w:rPr>
            <w:rStyle w:val="Hyperlink"/>
          </w:rPr>
          <w:t>here</w:t>
        </w:r>
      </w:hyperlink>
      <w:r w:rsidR="003E2E72" w:rsidRPr="003225C2">
        <w:t>.</w:t>
      </w:r>
    </w:p>
    <w:p w14:paraId="4D0B68FF" w14:textId="77777777" w:rsidR="00C17778" w:rsidRDefault="00C17778" w:rsidP="00C17778">
      <w:pPr>
        <w:pStyle w:val="Heading3"/>
      </w:pPr>
      <w:r>
        <w:t>Endangered Species Act Compliance Task Force</w:t>
      </w:r>
    </w:p>
    <w:p w14:paraId="49C7D794" w14:textId="77777777" w:rsidR="003E2E72" w:rsidRDefault="00C17778" w:rsidP="003E2E72">
      <w:r>
        <w:t xml:space="preserve">Ms. Berg </w:t>
      </w:r>
      <w:r w:rsidR="003E2E72">
        <w:t>also reported</w:t>
      </w:r>
      <w:r>
        <w:t xml:space="preserve"> on the status of the Endangered Species Act (ESA) </w:t>
      </w:r>
      <w:r w:rsidR="00D944C4">
        <w:t>Task Force</w:t>
      </w:r>
      <w:r>
        <w:t xml:space="preserve">. </w:t>
      </w:r>
      <w:r w:rsidR="003E2E72">
        <w:t xml:space="preserve">An ESA Survey was sent to the </w:t>
      </w:r>
      <w:r w:rsidR="00D944C4">
        <w:t>On-Scene Coordinators (</w:t>
      </w:r>
      <w:r w:rsidR="003E2E72">
        <w:t>OSCs</w:t>
      </w:r>
      <w:r w:rsidR="00D944C4">
        <w:t>)</w:t>
      </w:r>
      <w:r w:rsidR="003E2E72">
        <w:t xml:space="preserve"> in November 2016 asking for feedback on </w:t>
      </w:r>
      <w:r w:rsidR="00D944C4">
        <w:t xml:space="preserve">the </w:t>
      </w:r>
      <w:r w:rsidR="003E2E72">
        <w:t xml:space="preserve">steps taken </w:t>
      </w:r>
      <w:r w:rsidR="007E5FA6">
        <w:t xml:space="preserve">in </w:t>
      </w:r>
      <w:r w:rsidR="007E5FA6">
        <w:lastRenderedPageBreak/>
        <w:t xml:space="preserve">regards to compliance. </w:t>
      </w:r>
      <w:r w:rsidR="003E2E72">
        <w:t xml:space="preserve">The task force has also created </w:t>
      </w:r>
      <w:r w:rsidR="007944D7">
        <w:t xml:space="preserve">the </w:t>
      </w:r>
      <w:r w:rsidR="003E2E72">
        <w:t xml:space="preserve">“ESA </w:t>
      </w:r>
      <w:r w:rsidR="007E5FA6">
        <w:t>Consultation</w:t>
      </w:r>
      <w:r w:rsidR="003E2E72">
        <w:t xml:space="preserve"> Initiation Form” to do</w:t>
      </w:r>
      <w:r w:rsidR="007E5FA6">
        <w:t>cument the consultation process. They are currently in the process of developing a</w:t>
      </w:r>
      <w:r w:rsidR="00D944C4">
        <w:t xml:space="preserve"> </w:t>
      </w:r>
      <w:r w:rsidR="007E5FA6">
        <w:t>post-response consultation close-out form to document the response actions and timeline</w:t>
      </w:r>
      <w:r w:rsidR="007944D7">
        <w:t>,</w:t>
      </w:r>
      <w:r w:rsidR="007E5FA6">
        <w:t xml:space="preserve"> mitigation measures</w:t>
      </w:r>
      <w:r w:rsidR="007944D7">
        <w:t>,</w:t>
      </w:r>
      <w:r w:rsidR="007E5FA6">
        <w:t xml:space="preserve"> and lessons learned from the </w:t>
      </w:r>
      <w:r w:rsidR="00D944C4">
        <w:t xml:space="preserve">emergency </w:t>
      </w:r>
      <w:r w:rsidR="007E5FA6">
        <w:t>response.</w:t>
      </w:r>
      <w:r w:rsidR="00804A08">
        <w:t xml:space="preserve"> </w:t>
      </w:r>
      <w:r w:rsidR="007E5FA6">
        <w:t>Ms. Berg has also put together a 2-hour ESA Section 7 Consultation Training course.</w:t>
      </w:r>
      <w:r w:rsidR="00804A08">
        <w:t xml:space="preserve"> </w:t>
      </w:r>
      <w:r>
        <w:t xml:space="preserve"> </w:t>
      </w:r>
      <w:r w:rsidR="003225C2" w:rsidRPr="003225C2">
        <w:t xml:space="preserve">A copy of her presentation is available </w:t>
      </w:r>
      <w:hyperlink r:id="rId18" w:history="1">
        <w:r w:rsidR="003225C2" w:rsidRPr="003225C2">
          <w:rPr>
            <w:rStyle w:val="Hyperlink"/>
          </w:rPr>
          <w:t>here</w:t>
        </w:r>
      </w:hyperlink>
      <w:r w:rsidR="003225C2" w:rsidRPr="003225C2">
        <w:t>.</w:t>
      </w:r>
    </w:p>
    <w:p w14:paraId="12A6138C" w14:textId="77777777" w:rsidR="00B97966" w:rsidRDefault="00B97966" w:rsidP="00B97966">
      <w:pPr>
        <w:pStyle w:val="Heading3"/>
      </w:pPr>
      <w:r>
        <w:t>ARRT Cultural Resources Committee</w:t>
      </w:r>
    </w:p>
    <w:p w14:paraId="08489FFB" w14:textId="77777777" w:rsidR="00B97966" w:rsidRDefault="00B97966" w:rsidP="00B97966">
      <w:r>
        <w:t xml:space="preserve">Dr. Johnson provided an update on the status of the ARRT Cultural Resources Committee. The committee has not met since the last ARRT meeting. </w:t>
      </w:r>
    </w:p>
    <w:p w14:paraId="652E038C" w14:textId="77777777" w:rsidR="00B97966" w:rsidRDefault="00B97966" w:rsidP="00B97966">
      <w:pPr>
        <w:pStyle w:val="Heading3"/>
      </w:pPr>
      <w:r>
        <w:t>ARRT Wildlife Protection Committee</w:t>
      </w:r>
    </w:p>
    <w:p w14:paraId="314B07DF" w14:textId="43D4F642" w:rsidR="00B97966" w:rsidRDefault="00B97966" w:rsidP="00B97966">
      <w:r>
        <w:t>Dr. Johnson also provided an update on the status of the ARRT Wildlife Protection Committee. The committee has not met since the last ARRT meeting.</w:t>
      </w:r>
      <w:r w:rsidR="007E5FA6">
        <w:t xml:space="preserve"> Some administrative changes are needed for Annex G Wildlife Protection</w:t>
      </w:r>
      <w:r w:rsidR="004C6ACF">
        <w:t xml:space="preserve"> Guidelines. He inquired of the co-chairs whether </w:t>
      </w:r>
      <w:r w:rsidR="007E5FA6">
        <w:t xml:space="preserve">an effort is appropriate at this time pending a potential reformat with the proposed planning reorganization. </w:t>
      </w:r>
    </w:p>
    <w:p w14:paraId="2679D313" w14:textId="77777777" w:rsidR="007E5FA6" w:rsidRDefault="007E5FA6" w:rsidP="00B97966">
      <w:r>
        <w:t xml:space="preserve">A </w:t>
      </w:r>
      <w:r w:rsidR="004C6ACF">
        <w:t>Natural Resource Damage Assessment</w:t>
      </w:r>
      <w:r>
        <w:t xml:space="preserve"> workshop was held in Anchorage</w:t>
      </w:r>
      <w:r w:rsidR="008C3D7A">
        <w:t>, Alaska,</w:t>
      </w:r>
      <w:r>
        <w:t xml:space="preserve"> that was well-attended. He stated that he hopes to sponsor this workshop every </w:t>
      </w:r>
      <w:r w:rsidR="007944D7">
        <w:t>two to three</w:t>
      </w:r>
      <w:r>
        <w:t xml:space="preserve"> years.</w:t>
      </w:r>
    </w:p>
    <w:p w14:paraId="2AA34A4F" w14:textId="77777777" w:rsidR="00FF7127" w:rsidRDefault="00FF7127" w:rsidP="00FF7127">
      <w:pPr>
        <w:pStyle w:val="Heading3"/>
      </w:pPr>
      <w:r>
        <w:t>Food Safety Task Force Update</w:t>
      </w:r>
    </w:p>
    <w:p w14:paraId="55667A56" w14:textId="77777777" w:rsidR="00FF7127" w:rsidRDefault="00FF7127" w:rsidP="00DB2940">
      <w:r>
        <w:t xml:space="preserve">Mr. Doug Helton, </w:t>
      </w:r>
      <w:r w:rsidR="00DD43FB">
        <w:t xml:space="preserve">NOAA, </w:t>
      </w:r>
      <w:r>
        <w:t>provided an update on the status of the ARRT Food Safety Task</w:t>
      </w:r>
      <w:r w:rsidR="004019A6">
        <w:t>.</w:t>
      </w:r>
      <w:r w:rsidR="00804A08">
        <w:t xml:space="preserve"> </w:t>
      </w:r>
      <w:r>
        <w:t xml:space="preserve">The task force has completed a </w:t>
      </w:r>
      <w:r w:rsidR="00DB2940">
        <w:t>summary</w:t>
      </w:r>
      <w:r w:rsidR="005E57E6">
        <w:t xml:space="preserve"> document</w:t>
      </w:r>
      <w:r w:rsidR="004019A6">
        <w:t xml:space="preserve"> regarding food safety and security issues. This was presented to the ARRT in September 2015 and is available </w:t>
      </w:r>
      <w:r w:rsidR="00DD43FB">
        <w:t xml:space="preserve">on the ARRT </w:t>
      </w:r>
      <w:r w:rsidR="00EE51BA">
        <w:t>w</w:t>
      </w:r>
      <w:r w:rsidR="00DD43FB">
        <w:t>ebsite</w:t>
      </w:r>
      <w:r w:rsidR="00877BD6">
        <w:t>,</w:t>
      </w:r>
      <w:r w:rsidR="00DD43FB">
        <w:t xml:space="preserve"> </w:t>
      </w:r>
      <w:hyperlink r:id="rId19" w:history="1">
        <w:r w:rsidR="00DB2940" w:rsidRPr="004F006E">
          <w:rPr>
            <w:rStyle w:val="Hyperlink"/>
          </w:rPr>
          <w:t>here</w:t>
        </w:r>
      </w:hyperlink>
      <w:r w:rsidR="00DB2940">
        <w:t>.</w:t>
      </w:r>
      <w:r w:rsidR="00804A08">
        <w:t xml:space="preserve"> </w:t>
      </w:r>
      <w:r w:rsidR="00DD43FB">
        <w:t xml:space="preserve"> </w:t>
      </w:r>
      <w:r w:rsidR="004019A6">
        <w:t>The task force is looking at producing a streamlined document to assist in addressing food safety issues during an emergency response.</w:t>
      </w:r>
      <w:r w:rsidR="00804A08">
        <w:t xml:space="preserve"> </w:t>
      </w:r>
      <w:r w:rsidR="004019A6">
        <w:t>They are seeking additional funding to complete this task.</w:t>
      </w:r>
    </w:p>
    <w:p w14:paraId="57701393" w14:textId="77777777" w:rsidR="004019A6" w:rsidRDefault="004019A6" w:rsidP="007519BC">
      <w:pPr>
        <w:pStyle w:val="Heading3"/>
      </w:pPr>
      <w:r>
        <w:t>Discussion o</w:t>
      </w:r>
      <w:r w:rsidR="00877BD6">
        <w:t>f</w:t>
      </w:r>
      <w:r>
        <w:t xml:space="preserve"> the ExxonMobil Point Thompson In-Situ Burn</w:t>
      </w:r>
      <w:r w:rsidR="00804A08">
        <w:t xml:space="preserve"> </w:t>
      </w:r>
      <w:r>
        <w:t>Exercise ARRT Activation</w:t>
      </w:r>
    </w:p>
    <w:p w14:paraId="01ABE28C" w14:textId="77777777" w:rsidR="004019A6" w:rsidRDefault="004C6ACF" w:rsidP="004019A6">
      <w:r>
        <w:t>Mr. Field reported on t</w:t>
      </w:r>
      <w:r w:rsidR="004019A6">
        <w:t xml:space="preserve">he ARRT </w:t>
      </w:r>
      <w:r>
        <w:t>activation that was</w:t>
      </w:r>
      <w:r w:rsidR="004019A6">
        <w:t xml:space="preserve"> part of the October 21, 2016</w:t>
      </w:r>
      <w:r w:rsidR="00877BD6">
        <w:t>,</w:t>
      </w:r>
      <w:r w:rsidR="004019A6">
        <w:t xml:space="preserve"> ExxonMobil Point Thompson in-situ burn exercise. This was one of the required annual A</w:t>
      </w:r>
      <w:r w:rsidR="002428DE">
        <w:t>RRT exercises.</w:t>
      </w:r>
      <w:r w:rsidR="00804A08">
        <w:t xml:space="preserve"> </w:t>
      </w:r>
      <w:r w:rsidR="002428DE">
        <w:t xml:space="preserve">Mr. Knowles was the </w:t>
      </w:r>
      <w:r w:rsidR="00877BD6">
        <w:t xml:space="preserve">Federal </w:t>
      </w:r>
      <w:r w:rsidR="002428DE">
        <w:t>OSC representative at the exercise.</w:t>
      </w:r>
      <w:r w:rsidR="00804A08">
        <w:t xml:space="preserve"> </w:t>
      </w:r>
      <w:r w:rsidR="002428DE">
        <w:t xml:space="preserve">Among the lessons learned from this exercise was the need to take role of the ARRT members on telephone calls. He noted that he appreciated the comments from Joe Sarcone, </w:t>
      </w:r>
      <w:r>
        <w:t>U.S. Departmen</w:t>
      </w:r>
      <w:r w:rsidR="00677375">
        <w:t xml:space="preserve">t of Health and </w:t>
      </w:r>
      <w:r>
        <w:t>Human Services</w:t>
      </w:r>
      <w:r w:rsidR="002428DE">
        <w:t>.</w:t>
      </w:r>
    </w:p>
    <w:p w14:paraId="3A1EB6CD" w14:textId="77777777" w:rsidR="002428DE" w:rsidRDefault="002428DE" w:rsidP="002428DE">
      <w:pPr>
        <w:pStyle w:val="Heading3"/>
      </w:pPr>
      <w:r>
        <w:t>Alternative Planning Criteria Update</w:t>
      </w:r>
    </w:p>
    <w:p w14:paraId="4757BB2E" w14:textId="77777777" w:rsidR="00473A21" w:rsidRDefault="002428DE" w:rsidP="002428DE">
      <w:r>
        <w:t xml:space="preserve">LCDR Mark </w:t>
      </w:r>
      <w:proofErr w:type="spellStart"/>
      <w:r>
        <w:t>Neeland</w:t>
      </w:r>
      <w:proofErr w:type="spellEnd"/>
      <w:r w:rsidR="004C6ACF">
        <w:t>, USCG District 17 (D17),</w:t>
      </w:r>
      <w:r>
        <w:t xml:space="preserve"> </w:t>
      </w:r>
      <w:r w:rsidR="00877BD6">
        <w:t>gave</w:t>
      </w:r>
      <w:r w:rsidR="003C33DE">
        <w:t xml:space="preserve"> a presentation on the status the USCG Alternative Planning Criteria</w:t>
      </w:r>
      <w:r w:rsidR="004C6ACF">
        <w:t xml:space="preserve"> (APC)</w:t>
      </w:r>
      <w:r w:rsidR="003C33DE">
        <w:t>.</w:t>
      </w:r>
      <w:r w:rsidR="004C6ACF">
        <w:t xml:space="preserve"> </w:t>
      </w:r>
      <w:r w:rsidR="00473A21">
        <w:t xml:space="preserve">In 2015, D17 began </w:t>
      </w:r>
      <w:r w:rsidR="00877BD6">
        <w:t>developing</w:t>
      </w:r>
      <w:r w:rsidR="00473A21">
        <w:t xml:space="preserve"> an APC policy. However, USCG </w:t>
      </w:r>
      <w:r w:rsidR="00877BD6">
        <w:t>headquarters</w:t>
      </w:r>
      <w:r w:rsidR="00473A21">
        <w:t xml:space="preserve"> has prepared a draft national policy, which was re-opened for publ</w:t>
      </w:r>
      <w:r w:rsidR="004C6ACF">
        <w:t xml:space="preserve">ic comment on January 10, 2017 </w:t>
      </w:r>
      <w:r w:rsidR="00473A21">
        <w:t>(</w:t>
      </w:r>
      <w:hyperlink r:id="rId20" w:history="1">
        <w:r w:rsidR="00473A21" w:rsidRPr="00A4487F">
          <w:rPr>
            <w:rStyle w:val="Hyperlink"/>
          </w:rPr>
          <w:t>www.regulations.gov</w:t>
        </w:r>
      </w:hyperlink>
      <w:r w:rsidR="00473A21">
        <w:t>, Docket Number USCG-2016-0437). Comments are due April 10, 2017. D17 will conduct public outreach, particularly in Western Alaska communities. Once the national policy is published, D17 will develop APC Guidance to address Alaska-specific concerns.</w:t>
      </w:r>
      <w:r w:rsidR="00677375">
        <w:t xml:space="preserve"> </w:t>
      </w:r>
      <w:r w:rsidR="00677375" w:rsidRPr="003225C2">
        <w:t xml:space="preserve">A copy of </w:t>
      </w:r>
      <w:r w:rsidR="00677375">
        <w:t>his</w:t>
      </w:r>
      <w:r w:rsidR="00677375" w:rsidRPr="003225C2">
        <w:t xml:space="preserve"> presentation is available </w:t>
      </w:r>
      <w:hyperlink r:id="rId21" w:history="1">
        <w:r w:rsidR="00677375" w:rsidRPr="00677375">
          <w:rPr>
            <w:rStyle w:val="Hyperlink"/>
          </w:rPr>
          <w:t>here.</w:t>
        </w:r>
      </w:hyperlink>
    </w:p>
    <w:p w14:paraId="0BB4A2FD" w14:textId="77777777" w:rsidR="002C3563" w:rsidRDefault="002C3563" w:rsidP="002C3563">
      <w:pPr>
        <w:pStyle w:val="Heading3"/>
      </w:pPr>
      <w:r>
        <w:lastRenderedPageBreak/>
        <w:t>Polar Code Update</w:t>
      </w:r>
    </w:p>
    <w:p w14:paraId="2BDD7E22" w14:textId="77777777" w:rsidR="003C33DE" w:rsidRDefault="003C33DE" w:rsidP="003C33DE">
      <w:r>
        <w:t xml:space="preserve">LCDR </w:t>
      </w:r>
      <w:proofErr w:type="spellStart"/>
      <w:r>
        <w:t>Neeland</w:t>
      </w:r>
      <w:proofErr w:type="spellEnd"/>
      <w:r>
        <w:t xml:space="preserve"> also spoke on the </w:t>
      </w:r>
      <w:r w:rsidR="004C6ACF" w:rsidRPr="004C6ACF">
        <w:t xml:space="preserve">International Code for Ships Operating in Polar Waters (Polar Code) </w:t>
      </w:r>
      <w:r>
        <w:t>implementation</w:t>
      </w:r>
      <w:r w:rsidR="004C6ACF">
        <w:t>, which</w:t>
      </w:r>
      <w:r>
        <w:t xml:space="preserve"> went into effect </w:t>
      </w:r>
      <w:r w:rsidR="004C6ACF">
        <w:t>January 1, 2017.</w:t>
      </w:r>
      <w:r>
        <w:t xml:space="preserve"> The marine pollution rules went into effect immediately, and other requirements will be phased in over the next </w:t>
      </w:r>
      <w:r w:rsidR="00877BD6">
        <w:t>one to three</w:t>
      </w:r>
      <w:r>
        <w:t xml:space="preserve"> years.</w:t>
      </w:r>
      <w:r w:rsidR="00804A08">
        <w:t xml:space="preserve"> </w:t>
      </w:r>
      <w:r w:rsidR="00877BD6">
        <w:t xml:space="preserve">The USCG’s </w:t>
      </w:r>
      <w:r w:rsidR="002C3563" w:rsidRPr="002C3563">
        <w:t xml:space="preserve">Office of Commercial Vessel Compliance issued </w:t>
      </w:r>
      <w:r w:rsidR="002C3563">
        <w:t>a</w:t>
      </w:r>
      <w:r>
        <w:t xml:space="preserve"> policy letter in December 2016 discus</w:t>
      </w:r>
      <w:r w:rsidR="002C3563">
        <w:t xml:space="preserve">sing </w:t>
      </w:r>
      <w:r w:rsidR="00877BD6">
        <w:t>P</w:t>
      </w:r>
      <w:r w:rsidR="002C3563">
        <w:t xml:space="preserve">olar </w:t>
      </w:r>
      <w:r w:rsidR="00877BD6">
        <w:t>C</w:t>
      </w:r>
      <w:r w:rsidR="002C3563">
        <w:t>ode implementation.</w:t>
      </w:r>
      <w:r w:rsidR="00804A08">
        <w:t xml:space="preserve"> </w:t>
      </w:r>
      <w:r w:rsidR="002C3563">
        <w:t xml:space="preserve">He noted that </w:t>
      </w:r>
      <w:r>
        <w:t xml:space="preserve">the biggest impacts will be on foreign vessels. </w:t>
      </w:r>
      <w:r w:rsidR="002C3563">
        <w:t xml:space="preserve">The USCG also issued a </w:t>
      </w:r>
      <w:r>
        <w:t xml:space="preserve">Notice of Proposed Rule Making in November 2016 </w:t>
      </w:r>
      <w:r w:rsidR="002C3563">
        <w:t>that</w:t>
      </w:r>
      <w:r>
        <w:t xml:space="preserve"> </w:t>
      </w:r>
      <w:r w:rsidR="002C3563" w:rsidRPr="002C3563">
        <w:t xml:space="preserve">would add a new Polar Ship Certificate to the list of existing certificates required to be carried on board all U.S. and foreign-flagged vessels subject to the International Convention for Safety of Life at Sea and operating </w:t>
      </w:r>
      <w:r w:rsidR="002C3563">
        <w:t>in Arctic and Antarctic waters. In Alaska, t</w:t>
      </w:r>
      <w:r>
        <w:t>he Polar Code applies to waters north of 60 degrees north, excluding Cook Inlet and Prince William Sound.</w:t>
      </w:r>
    </w:p>
    <w:p w14:paraId="6B3C96FF" w14:textId="77777777" w:rsidR="00A3592C" w:rsidRPr="00825B91" w:rsidRDefault="00A3592C" w:rsidP="00A3592C">
      <w:pPr>
        <w:pStyle w:val="Heading3"/>
        <w:rPr>
          <w:caps/>
          <w:u w:val="single"/>
        </w:rPr>
      </w:pPr>
      <w:r w:rsidRPr="00825B91">
        <w:rPr>
          <w:caps/>
          <w:u w:val="single"/>
        </w:rPr>
        <w:t>On-Scene Coordinator Reports</w:t>
      </w:r>
    </w:p>
    <w:p w14:paraId="0E799AC4" w14:textId="77777777" w:rsidR="00A3592C" w:rsidRDefault="00A3592C" w:rsidP="00A3592C">
      <w:pPr>
        <w:pStyle w:val="Heading3"/>
        <w:jc w:val="both"/>
      </w:pPr>
      <w:r>
        <w:t>U.S. Environmental Protection Agency</w:t>
      </w:r>
    </w:p>
    <w:p w14:paraId="6A331ADB" w14:textId="77777777" w:rsidR="00A3592C" w:rsidRPr="003854C6" w:rsidRDefault="00A3592C" w:rsidP="003854C6">
      <w:r>
        <w:t>Mr. Knowles presented on the recent activities of the EPA on behalf of the Alaska F</w:t>
      </w:r>
      <w:r w:rsidR="00877BD6">
        <w:t xml:space="preserve">ederal </w:t>
      </w:r>
      <w:r>
        <w:t>OSCs.</w:t>
      </w:r>
      <w:r w:rsidR="00804A08">
        <w:t xml:space="preserve"> </w:t>
      </w:r>
      <w:r>
        <w:t xml:space="preserve">The activities he highlighted included the Trans Alaska Pipeline System worst case discharge response scenario gap analysis, recent health and safety training, </w:t>
      </w:r>
      <w:r w:rsidR="00FB5416">
        <w:t xml:space="preserve">the </w:t>
      </w:r>
      <w:r>
        <w:t xml:space="preserve">pipeline jurisdictional mapping tool, and </w:t>
      </w:r>
      <w:r w:rsidR="002C3563">
        <w:t xml:space="preserve">the </w:t>
      </w:r>
      <w:r>
        <w:t>Kenai Peninsula vulnerability assessment</w:t>
      </w:r>
      <w:r w:rsidRPr="003854C6">
        <w:t xml:space="preserve">. </w:t>
      </w:r>
      <w:r w:rsidR="003854C6" w:rsidRPr="003854C6">
        <w:t xml:space="preserve">A copy of his presentation is available </w:t>
      </w:r>
      <w:hyperlink r:id="rId22" w:history="1">
        <w:r w:rsidR="003854C6" w:rsidRPr="003854C6">
          <w:rPr>
            <w:rStyle w:val="Hyperlink"/>
          </w:rPr>
          <w:t>here</w:t>
        </w:r>
      </w:hyperlink>
      <w:r w:rsidR="003854C6" w:rsidRPr="003854C6">
        <w:t>.</w:t>
      </w:r>
    </w:p>
    <w:p w14:paraId="459A329A" w14:textId="77777777" w:rsidR="00A3592C" w:rsidRPr="003854C6" w:rsidRDefault="00A3592C" w:rsidP="00A3592C">
      <w:pPr>
        <w:pStyle w:val="Heading3"/>
        <w:jc w:val="both"/>
      </w:pPr>
      <w:r w:rsidRPr="003854C6">
        <w:t>U.S. Coast Guard Southeast C</w:t>
      </w:r>
      <w:r w:rsidR="00E62652">
        <w:t>aptain of the Port</w:t>
      </w:r>
      <w:r w:rsidRPr="003854C6">
        <w:t xml:space="preserve"> Zone</w:t>
      </w:r>
    </w:p>
    <w:p w14:paraId="47941F21" w14:textId="77777777" w:rsidR="00A3592C" w:rsidRPr="003854C6" w:rsidRDefault="00FB5416" w:rsidP="003854C6">
      <w:r>
        <w:t>Captain (</w:t>
      </w:r>
      <w:r w:rsidR="00A3592C" w:rsidRPr="003854C6">
        <w:t>CAPT</w:t>
      </w:r>
      <w:r>
        <w:t>)</w:t>
      </w:r>
      <w:r w:rsidR="00A3592C" w:rsidRPr="003854C6">
        <w:t xml:space="preserve"> Shannon Greene, USCG Sector Juneau, </w:t>
      </w:r>
      <w:r w:rsidR="00E62652">
        <w:t>g</w:t>
      </w:r>
      <w:r w:rsidR="00A3592C" w:rsidRPr="003854C6">
        <w:t>a</w:t>
      </w:r>
      <w:r w:rsidR="00E62652">
        <w:t>v</w:t>
      </w:r>
      <w:r w:rsidR="00A3592C" w:rsidRPr="003854C6">
        <w:t xml:space="preserve">e a presentation on spill responses in Southeast Alaska. She highlighted the response to the F/V Jewel, a mystery sheen in the Lake Street Neighborhood of </w:t>
      </w:r>
      <w:r w:rsidR="003854C6" w:rsidRPr="003854C6">
        <w:t>Sitka,</w:t>
      </w:r>
      <w:r w:rsidR="00A3592C" w:rsidRPr="003854C6">
        <w:t xml:space="preserve"> A</w:t>
      </w:r>
      <w:r w:rsidR="00E62652">
        <w:t>laska</w:t>
      </w:r>
      <w:r w:rsidR="00A3592C" w:rsidRPr="003854C6">
        <w:t>. She also reviewed the tribal outreach activities in Southeast Alaska</w:t>
      </w:r>
      <w:r w:rsidR="00E62652">
        <w:t>,</w:t>
      </w:r>
      <w:r w:rsidR="00A3592C" w:rsidRPr="003854C6">
        <w:t xml:space="preserve"> as well as upcoming events. </w:t>
      </w:r>
      <w:r w:rsidR="003854C6" w:rsidRPr="003854C6">
        <w:t xml:space="preserve">A copy of her presentation is available </w:t>
      </w:r>
      <w:hyperlink r:id="rId23" w:history="1">
        <w:r w:rsidR="003854C6" w:rsidRPr="003854C6">
          <w:rPr>
            <w:rStyle w:val="Hyperlink"/>
          </w:rPr>
          <w:t>here</w:t>
        </w:r>
      </w:hyperlink>
      <w:r w:rsidR="003854C6" w:rsidRPr="003854C6">
        <w:t>.</w:t>
      </w:r>
    </w:p>
    <w:p w14:paraId="187AFF05" w14:textId="77777777" w:rsidR="00A3592C" w:rsidRPr="003854C6" w:rsidRDefault="00A3592C" w:rsidP="00A3592C">
      <w:pPr>
        <w:pStyle w:val="Heading3"/>
        <w:jc w:val="both"/>
      </w:pPr>
      <w:r w:rsidRPr="003854C6">
        <w:t xml:space="preserve">U.S. Coast Guard Prince William Sound </w:t>
      </w:r>
      <w:r w:rsidR="00E62652" w:rsidRPr="003854C6">
        <w:t>C</w:t>
      </w:r>
      <w:r w:rsidR="00E62652">
        <w:t>aptain of the Port</w:t>
      </w:r>
      <w:r w:rsidR="00E62652" w:rsidRPr="003854C6">
        <w:t xml:space="preserve"> </w:t>
      </w:r>
      <w:r w:rsidRPr="003854C6">
        <w:t>Zone</w:t>
      </w:r>
    </w:p>
    <w:p w14:paraId="419627FA" w14:textId="77777777" w:rsidR="00A3592C" w:rsidRPr="00F065AB" w:rsidRDefault="00FB5416" w:rsidP="003854C6">
      <w:r>
        <w:t>Commander (</w:t>
      </w:r>
      <w:r w:rsidR="00A3592C" w:rsidRPr="003854C6">
        <w:t>CDR</w:t>
      </w:r>
      <w:r>
        <w:t>)</w:t>
      </w:r>
      <w:r w:rsidR="00A3592C" w:rsidRPr="003854C6">
        <w:t xml:space="preserve"> Joe Lally, </w:t>
      </w:r>
      <w:r>
        <w:t>Marine Safety Unit (</w:t>
      </w:r>
      <w:r w:rsidR="00A3592C" w:rsidRPr="003854C6">
        <w:t>MSU</w:t>
      </w:r>
      <w:r>
        <w:t>)</w:t>
      </w:r>
      <w:r w:rsidR="00A3592C" w:rsidRPr="003854C6">
        <w:t xml:space="preserve"> Valdez, </w:t>
      </w:r>
      <w:r w:rsidR="00E62652">
        <w:t>g</w:t>
      </w:r>
      <w:r w:rsidR="00A3592C" w:rsidRPr="003854C6">
        <w:t>a</w:t>
      </w:r>
      <w:r w:rsidR="00E62652">
        <w:t>v</w:t>
      </w:r>
      <w:r w:rsidR="00A3592C" w:rsidRPr="003854C6">
        <w:t>e a presentation on spills and responses in Prince William Sound since October 201</w:t>
      </w:r>
      <w:r w:rsidR="003854C6" w:rsidRPr="003854C6">
        <w:t>6</w:t>
      </w:r>
      <w:r w:rsidR="00A3592C" w:rsidRPr="003854C6">
        <w:t xml:space="preserve">. </w:t>
      </w:r>
      <w:r w:rsidR="00E62652">
        <w:t>O</w:t>
      </w:r>
      <w:r w:rsidR="00A3592C" w:rsidRPr="003854C6">
        <w:t xml:space="preserve">f particular note was </w:t>
      </w:r>
      <w:r w:rsidR="003854C6" w:rsidRPr="003854C6">
        <w:t>a radiation response at the Valdez Container Terminal.</w:t>
      </w:r>
      <w:r w:rsidR="00804A08">
        <w:t xml:space="preserve"> </w:t>
      </w:r>
      <w:r w:rsidR="003854C6" w:rsidRPr="003854C6">
        <w:t>During a routine inspection, low levels of gamma and neutron radiation w</w:t>
      </w:r>
      <w:r w:rsidR="00F813C1">
        <w:t>ere</w:t>
      </w:r>
      <w:r w:rsidR="003854C6" w:rsidRPr="003854C6">
        <w:t xml:space="preserve"> detected in two shipping containers.</w:t>
      </w:r>
      <w:r w:rsidR="00804A08">
        <w:t xml:space="preserve"> </w:t>
      </w:r>
      <w:r w:rsidR="003854C6" w:rsidRPr="003854C6">
        <w:t>The 103</w:t>
      </w:r>
      <w:r w:rsidR="003854C6" w:rsidRPr="003854C6">
        <w:rPr>
          <w:vertAlign w:val="superscript"/>
        </w:rPr>
        <w:t>rd</w:t>
      </w:r>
      <w:r w:rsidR="003854C6" w:rsidRPr="003854C6">
        <w:t xml:space="preserve"> Civil Support Team from Anchorage</w:t>
      </w:r>
      <w:r w:rsidR="00804A08">
        <w:t xml:space="preserve"> </w:t>
      </w:r>
      <w:r w:rsidR="003854C6" w:rsidRPr="003854C6">
        <w:t xml:space="preserve">responded to the site at </w:t>
      </w:r>
      <w:r w:rsidR="00F813C1">
        <w:t xml:space="preserve">the </w:t>
      </w:r>
      <w:r w:rsidR="003854C6" w:rsidRPr="003854C6">
        <w:t xml:space="preserve">USCG’s request and confirmed </w:t>
      </w:r>
      <w:r w:rsidR="00F813C1">
        <w:t>p</w:t>
      </w:r>
      <w:r w:rsidR="003854C6" w:rsidRPr="003854C6">
        <w:t>hosphorus-</w:t>
      </w:r>
      <w:r w:rsidR="00A3592C" w:rsidRPr="003854C6">
        <w:t>40</w:t>
      </w:r>
      <w:r w:rsidR="003854C6" w:rsidRPr="003854C6">
        <w:t xml:space="preserve"> but not </w:t>
      </w:r>
      <w:r w:rsidR="00F813C1">
        <w:t>i</w:t>
      </w:r>
      <w:r w:rsidR="003854C6" w:rsidRPr="003854C6">
        <w:t>ridium-</w:t>
      </w:r>
      <w:r w:rsidR="00A3592C" w:rsidRPr="003854C6">
        <w:t xml:space="preserve">192 </w:t>
      </w:r>
      <w:r w:rsidR="00F813C1">
        <w:t xml:space="preserve">or </w:t>
      </w:r>
      <w:r w:rsidR="00A3592C" w:rsidRPr="003854C6">
        <w:t>neutron radiation.</w:t>
      </w:r>
      <w:r w:rsidR="00804A08">
        <w:t xml:space="preserve"> </w:t>
      </w:r>
      <w:r w:rsidR="009E176D">
        <w:t>The Civil Support T</w:t>
      </w:r>
      <w:r w:rsidR="00F813C1">
        <w:t>eam sent s</w:t>
      </w:r>
      <w:r w:rsidR="00A3592C" w:rsidRPr="003854C6">
        <w:t>amples to</w:t>
      </w:r>
      <w:r w:rsidR="00F813C1">
        <w:t xml:space="preserve"> the</w:t>
      </w:r>
      <w:r w:rsidR="00A3592C" w:rsidRPr="003854C6">
        <w:t xml:space="preserve"> </w:t>
      </w:r>
      <w:r w:rsidR="003854C6" w:rsidRPr="003854C6">
        <w:t>Department of Energy (DOE)</w:t>
      </w:r>
      <w:r w:rsidR="00A3592C" w:rsidRPr="003854C6">
        <w:t xml:space="preserve"> for final analysis</w:t>
      </w:r>
      <w:r w:rsidR="006C7FB9">
        <w:t>,</w:t>
      </w:r>
      <w:r w:rsidR="00A3592C" w:rsidRPr="003854C6">
        <w:t xml:space="preserve"> and shipment was cleared for transportation after confirmation </w:t>
      </w:r>
      <w:r w:rsidR="003854C6" w:rsidRPr="003854C6">
        <w:t>from</w:t>
      </w:r>
      <w:r w:rsidR="00A3592C" w:rsidRPr="003854C6">
        <w:t xml:space="preserve"> DOE.</w:t>
      </w:r>
      <w:r w:rsidR="00804A08">
        <w:t xml:space="preserve"> </w:t>
      </w:r>
      <w:r w:rsidR="005D3196">
        <w:t>CDR Lally</w:t>
      </w:r>
      <w:r w:rsidR="00A3592C" w:rsidRPr="003854C6">
        <w:t xml:space="preserve"> also reviewed recent responses</w:t>
      </w:r>
      <w:r w:rsidR="009E176D">
        <w:t xml:space="preserve"> and</w:t>
      </w:r>
      <w:r w:rsidR="00A3592C" w:rsidRPr="003854C6">
        <w:t xml:space="preserve"> exercises, and future projects, training</w:t>
      </w:r>
      <w:r w:rsidR="009E176D">
        <w:t>,</w:t>
      </w:r>
      <w:r w:rsidR="00A3592C" w:rsidRPr="003854C6">
        <w:t xml:space="preserve"> and exercises. </w:t>
      </w:r>
      <w:r w:rsidR="003854C6" w:rsidRPr="003854C6">
        <w:t xml:space="preserve">A copy of his presentation is available </w:t>
      </w:r>
      <w:hyperlink r:id="rId24" w:history="1">
        <w:r w:rsidR="003854C6" w:rsidRPr="003854C6">
          <w:rPr>
            <w:rStyle w:val="Hyperlink"/>
          </w:rPr>
          <w:t>here</w:t>
        </w:r>
      </w:hyperlink>
      <w:r w:rsidR="003854C6" w:rsidRPr="003854C6">
        <w:t>.</w:t>
      </w:r>
    </w:p>
    <w:p w14:paraId="38886E66" w14:textId="77777777" w:rsidR="00A3592C" w:rsidRDefault="00A3592C" w:rsidP="00A3592C">
      <w:pPr>
        <w:pStyle w:val="Heading3"/>
        <w:jc w:val="both"/>
      </w:pPr>
      <w:r>
        <w:t>U.S. Coast Guard Western Alaska Captain of the Port Zone</w:t>
      </w:r>
    </w:p>
    <w:p w14:paraId="65000AF5" w14:textId="77777777" w:rsidR="003854C6" w:rsidRDefault="00A3592C" w:rsidP="003854C6">
      <w:r>
        <w:t xml:space="preserve">CDR Stacy Mersel, USCG Sector Anchorage, reviewed the recent spill responses and lessons learned in Western </w:t>
      </w:r>
      <w:r w:rsidRPr="00EF7DC2">
        <w:t>Alaska.</w:t>
      </w:r>
      <w:r>
        <w:t xml:space="preserve"> The primary spill contributor was the sinking of the M/V </w:t>
      </w:r>
      <w:proofErr w:type="spellStart"/>
      <w:r>
        <w:t>Exito</w:t>
      </w:r>
      <w:proofErr w:type="spellEnd"/>
      <w:r>
        <w:t xml:space="preserve"> in December 2016 near Unalaska, A</w:t>
      </w:r>
      <w:r w:rsidR="009E176D">
        <w:t>laska</w:t>
      </w:r>
      <w:r>
        <w:t xml:space="preserve">, which also resulted in </w:t>
      </w:r>
      <w:r w:rsidR="009E176D">
        <w:t>two</w:t>
      </w:r>
      <w:r>
        <w:t xml:space="preserve"> deaths.</w:t>
      </w:r>
      <w:r w:rsidR="00E61945">
        <w:t xml:space="preserve"> </w:t>
      </w:r>
      <w:r>
        <w:t xml:space="preserve">Another major response, which ultimately did </w:t>
      </w:r>
      <w:r w:rsidR="009E176D">
        <w:t xml:space="preserve">not </w:t>
      </w:r>
      <w:r>
        <w:t xml:space="preserve">result in a release of any oil to the environment, was at </w:t>
      </w:r>
      <w:proofErr w:type="spellStart"/>
      <w:r>
        <w:t>Hilcorp’s</w:t>
      </w:r>
      <w:proofErr w:type="spellEnd"/>
      <w:r>
        <w:t xml:space="preserve"> </w:t>
      </w:r>
      <w:proofErr w:type="spellStart"/>
      <w:r>
        <w:t>Tyonek</w:t>
      </w:r>
      <w:proofErr w:type="spellEnd"/>
      <w:r>
        <w:t xml:space="preserve"> Platform</w:t>
      </w:r>
      <w:r w:rsidR="00E61945">
        <w:t xml:space="preserve"> in Cook Inlet</w:t>
      </w:r>
      <w:r>
        <w:t xml:space="preserve"> in November 2016. </w:t>
      </w:r>
      <w:r w:rsidR="00E61945">
        <w:t xml:space="preserve">In this response, CISPRI was contracted by </w:t>
      </w:r>
      <w:proofErr w:type="spellStart"/>
      <w:r w:rsidR="00E61945">
        <w:t>Hilcorp</w:t>
      </w:r>
      <w:proofErr w:type="spellEnd"/>
      <w:r w:rsidR="00E61945">
        <w:t xml:space="preserve"> to remove </w:t>
      </w:r>
      <w:r w:rsidR="009E176D">
        <w:t xml:space="preserve">approximately </w:t>
      </w:r>
      <w:r w:rsidR="00E61945">
        <w:t xml:space="preserve">20,000 gallons of diesel fuel </w:t>
      </w:r>
      <w:r w:rsidR="009E176D">
        <w:t>that</w:t>
      </w:r>
      <w:r w:rsidR="00E61945">
        <w:t xml:space="preserve"> had leaked into one of the platform legs. </w:t>
      </w:r>
      <w:r w:rsidR="005D3196">
        <w:t>CDR Mersel</w:t>
      </w:r>
      <w:r>
        <w:t xml:space="preserve"> also reviewed recent </w:t>
      </w:r>
      <w:r>
        <w:lastRenderedPageBreak/>
        <w:t>outreach and drills, planning activities and initiatives, and upcoming drills and exercises.</w:t>
      </w:r>
      <w:r w:rsidR="00804A08">
        <w:t xml:space="preserve"> </w:t>
      </w:r>
      <w:r w:rsidR="003854C6" w:rsidRPr="00E61945">
        <w:t xml:space="preserve">A copy of her presentation is available </w:t>
      </w:r>
      <w:hyperlink r:id="rId25" w:history="1">
        <w:r w:rsidR="003854C6" w:rsidRPr="00E61945">
          <w:rPr>
            <w:rStyle w:val="Hyperlink"/>
          </w:rPr>
          <w:t>here</w:t>
        </w:r>
      </w:hyperlink>
      <w:r w:rsidR="003854C6" w:rsidRPr="00E61945">
        <w:t>.</w:t>
      </w:r>
    </w:p>
    <w:p w14:paraId="4DB132EB" w14:textId="77777777" w:rsidR="00A3592C" w:rsidRDefault="00A3592C" w:rsidP="00A3592C">
      <w:pPr>
        <w:pStyle w:val="Heading3"/>
        <w:jc w:val="both"/>
      </w:pPr>
      <w:r>
        <w:t>Alaska Department of Environmental Conservation</w:t>
      </w:r>
    </w:p>
    <w:p w14:paraId="21FB3A03" w14:textId="3EB583AD" w:rsidR="0046162A" w:rsidRDefault="00A3592C" w:rsidP="0046162A">
      <w:r>
        <w:t xml:space="preserve">Ms. </w:t>
      </w:r>
      <w:r w:rsidR="00980621">
        <w:t>Ashley Adamczak</w:t>
      </w:r>
      <w:r>
        <w:t>, ADEC, reviewed recent cases and responses of ADEC.</w:t>
      </w:r>
      <w:r w:rsidR="00804A08">
        <w:t xml:space="preserve"> </w:t>
      </w:r>
      <w:r>
        <w:t xml:space="preserve">She also </w:t>
      </w:r>
      <w:r w:rsidR="006A6CB4">
        <w:t>referred to</w:t>
      </w:r>
      <w:r w:rsidR="00804A08">
        <w:t xml:space="preserve"> </w:t>
      </w:r>
      <w:r>
        <w:t xml:space="preserve">the new Class </w:t>
      </w:r>
      <w:r w:rsidR="00842E68">
        <w:t>II</w:t>
      </w:r>
      <w:r>
        <w:t xml:space="preserve"> Facilities Regulations, which apply to facilities with storage capacity </w:t>
      </w:r>
      <w:r w:rsidR="00C6262A">
        <w:t>between</w:t>
      </w:r>
      <w:r w:rsidR="00842E68">
        <w:t xml:space="preserve"> </w:t>
      </w:r>
      <w:r>
        <w:t>1,000</w:t>
      </w:r>
      <w:r w:rsidR="00C6262A">
        <w:t xml:space="preserve"> to </w:t>
      </w:r>
      <w:r>
        <w:t>420,000 gallons and</w:t>
      </w:r>
      <w:r w:rsidR="009E176D">
        <w:t xml:space="preserve"> underground storage tanks</w:t>
      </w:r>
      <w:r>
        <w:t xml:space="preserve"> </w:t>
      </w:r>
      <w:r w:rsidR="009E176D">
        <w:t xml:space="preserve">greater than </w:t>
      </w:r>
      <w:r>
        <w:t>500 gallons.</w:t>
      </w:r>
      <w:r w:rsidR="00804A08">
        <w:t xml:space="preserve"> </w:t>
      </w:r>
      <w:r>
        <w:t xml:space="preserve"> </w:t>
      </w:r>
      <w:r w:rsidR="0046162A">
        <w:t xml:space="preserve">She also remarked that </w:t>
      </w:r>
      <w:r>
        <w:t xml:space="preserve">ADEC </w:t>
      </w:r>
      <w:r w:rsidR="0046162A">
        <w:t>is</w:t>
      </w:r>
      <w:r>
        <w:t xml:space="preserve"> working on a survey and visioning process to improve response </w:t>
      </w:r>
      <w:r w:rsidR="0046162A">
        <w:t>exercises</w:t>
      </w:r>
      <w:r w:rsidR="009E176D">
        <w:t>;</w:t>
      </w:r>
      <w:r w:rsidR="0046162A">
        <w:t xml:space="preserve"> </w:t>
      </w:r>
      <w:r w:rsidR="009E176D">
        <w:t xml:space="preserve">a </w:t>
      </w:r>
      <w:r w:rsidR="0046162A">
        <w:t xml:space="preserve">report on this process will be </w:t>
      </w:r>
      <w:r>
        <w:t xml:space="preserve">available at </w:t>
      </w:r>
      <w:hyperlink r:id="rId26" w:history="1">
        <w:r w:rsidR="0046162A" w:rsidRPr="005B2E36">
          <w:rPr>
            <w:rStyle w:val="Hyperlink"/>
          </w:rPr>
          <w:t>http://dec.alaska.gov/spar/ppr/drills</w:t>
        </w:r>
      </w:hyperlink>
      <w:r w:rsidR="0046162A">
        <w:t>.</w:t>
      </w:r>
      <w:r w:rsidR="00804A08">
        <w:t xml:space="preserve"> </w:t>
      </w:r>
      <w:r w:rsidR="0046162A">
        <w:t xml:space="preserve"> </w:t>
      </w:r>
      <w:r w:rsidR="0046162A" w:rsidRPr="00E61945">
        <w:t xml:space="preserve">A copy of her presentation is available </w:t>
      </w:r>
      <w:hyperlink r:id="rId27" w:history="1">
        <w:r w:rsidR="0046162A" w:rsidRPr="00E61945">
          <w:rPr>
            <w:rStyle w:val="Hyperlink"/>
          </w:rPr>
          <w:t>here</w:t>
        </w:r>
      </w:hyperlink>
      <w:r w:rsidR="0046162A" w:rsidRPr="00E61945">
        <w:t>.</w:t>
      </w:r>
    </w:p>
    <w:p w14:paraId="3DED5A5C" w14:textId="6FA3C6C9" w:rsidR="00A3592C" w:rsidRDefault="00A3592C" w:rsidP="00A3592C">
      <w:r>
        <w:t xml:space="preserve">Mr. Calvin Terada (EPA) inquired whether the outreach to tanker truck companies conducted in </w:t>
      </w:r>
      <w:r w:rsidR="009E176D">
        <w:t>s</w:t>
      </w:r>
      <w:r>
        <w:t>pring 2015 ha</w:t>
      </w:r>
      <w:r w:rsidR="0046162A">
        <w:t>d</w:t>
      </w:r>
      <w:r>
        <w:t xml:space="preserve"> been successful. Ms. </w:t>
      </w:r>
      <w:r w:rsidR="00980621">
        <w:t>Adamczak</w:t>
      </w:r>
      <w:r>
        <w:t xml:space="preserve"> responded that the outreach was in response to truck rollovers on the Dalton Highway, and many of the recent rollover have </w:t>
      </w:r>
      <w:r w:rsidR="009E176D">
        <w:t>occurred</w:t>
      </w:r>
      <w:r>
        <w:t xml:space="preserve"> on the Richardson Highway. An update and refresher training are being planned</w:t>
      </w:r>
      <w:r w:rsidR="0046162A">
        <w:t xml:space="preserve"> which</w:t>
      </w:r>
      <w:r>
        <w:t xml:space="preserve"> will </w:t>
      </w:r>
      <w:r w:rsidR="0046162A">
        <w:t xml:space="preserve">also </w:t>
      </w:r>
      <w:r>
        <w:t xml:space="preserve">include </w:t>
      </w:r>
      <w:r w:rsidR="0046162A">
        <w:t>HAZMAT</w:t>
      </w:r>
      <w:r>
        <w:t xml:space="preserve"> response.</w:t>
      </w:r>
    </w:p>
    <w:p w14:paraId="55B04A05" w14:textId="790E071D" w:rsidR="00A3592C" w:rsidRDefault="0046162A" w:rsidP="00A3592C">
      <w:r>
        <w:t xml:space="preserve">Ms. </w:t>
      </w:r>
      <w:r w:rsidR="00980621">
        <w:t>Adamczak</w:t>
      </w:r>
      <w:r>
        <w:t xml:space="preserve"> was also asked if</w:t>
      </w:r>
      <w:r w:rsidR="00A3592C">
        <w:t xml:space="preserve"> any of </w:t>
      </w:r>
      <w:r>
        <w:t>the recent truck</w:t>
      </w:r>
      <w:r w:rsidR="00A3592C">
        <w:t xml:space="preserve"> </w:t>
      </w:r>
      <w:r>
        <w:t>incidents</w:t>
      </w:r>
      <w:r w:rsidR="00A3592C">
        <w:t xml:space="preserve"> are attributable to highway design and </w:t>
      </w:r>
      <w:r>
        <w:t>whether</w:t>
      </w:r>
      <w:r w:rsidR="00A3592C">
        <w:t xml:space="preserve"> </w:t>
      </w:r>
      <w:r>
        <w:t>the Alaska Department of Transportation (ADOT)</w:t>
      </w:r>
      <w:r w:rsidR="00A3592C">
        <w:t xml:space="preserve"> is investigating </w:t>
      </w:r>
      <w:r>
        <w:t>this matter</w:t>
      </w:r>
      <w:r w:rsidR="00A3592C">
        <w:t xml:space="preserve">. </w:t>
      </w:r>
      <w:r>
        <w:t xml:space="preserve">She responded that </w:t>
      </w:r>
      <w:r w:rsidR="00A3592C">
        <w:t>ADOT is looking into it</w:t>
      </w:r>
      <w:r>
        <w:t xml:space="preserve">, </w:t>
      </w:r>
      <w:r w:rsidR="00A3592C">
        <w:t>although</w:t>
      </w:r>
      <w:r>
        <w:t xml:space="preserve"> </w:t>
      </w:r>
      <w:r w:rsidR="00A3592C">
        <w:t xml:space="preserve">two </w:t>
      </w:r>
      <w:r w:rsidR="009E176D">
        <w:t xml:space="preserve">of the </w:t>
      </w:r>
      <w:r w:rsidR="00A3592C">
        <w:t>spills were due to equipment failure and not highway features.</w:t>
      </w:r>
    </w:p>
    <w:p w14:paraId="67149069" w14:textId="77777777" w:rsidR="000D3182" w:rsidRPr="00C72E72" w:rsidRDefault="00C72E72" w:rsidP="00C72E72">
      <w:pPr>
        <w:pStyle w:val="Heading2"/>
        <w:rPr>
          <w:u w:val="single"/>
        </w:rPr>
      </w:pPr>
      <w:r w:rsidRPr="00C72E72">
        <w:rPr>
          <w:u w:val="single"/>
        </w:rPr>
        <w:t xml:space="preserve">GENERAL DISCUSSION </w:t>
      </w:r>
      <w:r w:rsidR="00BF48DA" w:rsidRPr="00C72E72">
        <w:rPr>
          <w:u w:val="single"/>
        </w:rPr>
        <w:t>TOPICS</w:t>
      </w:r>
      <w:r w:rsidR="00BF48DA">
        <w:rPr>
          <w:u w:val="single"/>
        </w:rPr>
        <w:t xml:space="preserve"> &amp; SPECIAL PRESENTATIONS </w:t>
      </w:r>
    </w:p>
    <w:p w14:paraId="1AF4E9E2" w14:textId="77777777" w:rsidR="00F90D70" w:rsidRDefault="00945114" w:rsidP="00F90D70">
      <w:pPr>
        <w:pStyle w:val="Heading3"/>
      </w:pPr>
      <w:r>
        <w:t>Deployable Assets Available through Alaska Division of Homeland Security and Emergency Management</w:t>
      </w:r>
    </w:p>
    <w:p w14:paraId="40BD3F7E" w14:textId="77777777" w:rsidR="0046162A" w:rsidRDefault="0020255C" w:rsidP="0046162A">
      <w:r>
        <w:t xml:space="preserve">Mr. Bryan Fisher, Chief of Operations for the </w:t>
      </w:r>
      <w:r w:rsidR="009E176D">
        <w:t>S</w:t>
      </w:r>
      <w:r>
        <w:t xml:space="preserve">tate </w:t>
      </w:r>
      <w:r w:rsidRPr="0020255C">
        <w:t>Division of Homeland Security and Emergency Management</w:t>
      </w:r>
      <w:r>
        <w:t xml:space="preserve"> </w:t>
      </w:r>
      <w:r w:rsidR="009E176D">
        <w:t>(DHSEM)</w:t>
      </w:r>
      <w:r w:rsidR="005D3196">
        <w:t>,</w:t>
      </w:r>
      <w:r w:rsidR="009E176D">
        <w:t xml:space="preserve"> </w:t>
      </w:r>
      <w:r>
        <w:t xml:space="preserve">reported on the personnel and equipment assets and capabilities of the DHSEM and how they may be of assistance </w:t>
      </w:r>
      <w:r w:rsidR="009E176D">
        <w:t>in</w:t>
      </w:r>
      <w:r>
        <w:t xml:space="preserve"> a spill response. </w:t>
      </w:r>
      <w:r w:rsidR="0046162A" w:rsidRPr="00E61945">
        <w:t xml:space="preserve">A copy of </w:t>
      </w:r>
      <w:r w:rsidR="0046162A">
        <w:t>his</w:t>
      </w:r>
      <w:r w:rsidR="0046162A" w:rsidRPr="00E61945">
        <w:t xml:space="preserve"> presentation is available </w:t>
      </w:r>
      <w:hyperlink r:id="rId28" w:history="1">
        <w:r w:rsidR="0046162A" w:rsidRPr="00E61945">
          <w:rPr>
            <w:rStyle w:val="Hyperlink"/>
          </w:rPr>
          <w:t>here</w:t>
        </w:r>
      </w:hyperlink>
      <w:r w:rsidR="0046162A" w:rsidRPr="00E61945">
        <w:t>.</w:t>
      </w:r>
    </w:p>
    <w:p w14:paraId="3739AE0C" w14:textId="77777777" w:rsidR="00A3592C" w:rsidRDefault="00A3592C" w:rsidP="00A3592C">
      <w:pPr>
        <w:pStyle w:val="Heading3"/>
      </w:pPr>
      <w:r>
        <w:t>State of Dispersant Science in Alaska</w:t>
      </w:r>
    </w:p>
    <w:p w14:paraId="3AD6E411" w14:textId="77777777" w:rsidR="00A3592C" w:rsidRDefault="0090286B" w:rsidP="00A3592C">
      <w:r>
        <w:t>Ms. Kelly McFarlin, a PhD student from the University of Alaska, Fairbanks</w:t>
      </w:r>
      <w:r w:rsidR="009E176D">
        <w:t>,</w:t>
      </w:r>
      <w:r>
        <w:t xml:space="preserve"> presented on the state of dispersant science in Alaska. The major subjects she address</w:t>
      </w:r>
      <w:r w:rsidR="005D3196">
        <w:t>ed</w:t>
      </w:r>
      <w:r>
        <w:t xml:space="preserve"> are listed below:</w:t>
      </w:r>
    </w:p>
    <w:p w14:paraId="60F8349E" w14:textId="77777777" w:rsidR="0090286B" w:rsidRDefault="00834A2A" w:rsidP="0090286B">
      <w:pPr>
        <w:pStyle w:val="ListParagraph"/>
        <w:numPr>
          <w:ilvl w:val="0"/>
          <w:numId w:val="11"/>
        </w:numPr>
      </w:pPr>
      <w:r>
        <w:t>Bio</w:t>
      </w:r>
      <w:r w:rsidR="00804A08">
        <w:t>de</w:t>
      </w:r>
      <w:r>
        <w:t>gradation and the i</w:t>
      </w:r>
      <w:r w:rsidR="0090286B">
        <w:t>mpact of chemical dispersants on biodegradation</w:t>
      </w:r>
      <w:r w:rsidR="008C3D7A">
        <w:t>;</w:t>
      </w:r>
    </w:p>
    <w:p w14:paraId="2D078670" w14:textId="77777777" w:rsidR="0090286B" w:rsidRDefault="00834A2A" w:rsidP="0090286B">
      <w:pPr>
        <w:pStyle w:val="ListParagraph"/>
        <w:numPr>
          <w:ilvl w:val="0"/>
          <w:numId w:val="11"/>
        </w:numPr>
      </w:pPr>
      <w:r>
        <w:t>Impact of dispersants on bacteria involved in biodegradation</w:t>
      </w:r>
      <w:r w:rsidR="008C3D7A">
        <w:t>;</w:t>
      </w:r>
    </w:p>
    <w:p w14:paraId="14BD45E4" w14:textId="77777777" w:rsidR="00834A2A" w:rsidRDefault="00834A2A" w:rsidP="0090286B">
      <w:pPr>
        <w:pStyle w:val="ListParagraph"/>
        <w:numPr>
          <w:ilvl w:val="0"/>
          <w:numId w:val="11"/>
        </w:numPr>
      </w:pPr>
      <w:r>
        <w:t>30</w:t>
      </w:r>
      <w:r w:rsidR="008C3D7A">
        <w:t>–</w:t>
      </w:r>
      <w:r>
        <w:t xml:space="preserve">36% of </w:t>
      </w:r>
      <w:proofErr w:type="spellStart"/>
      <w:r>
        <w:t>unweathered</w:t>
      </w:r>
      <w:proofErr w:type="spellEnd"/>
      <w:r>
        <w:t xml:space="preserve"> crude oil biodegrad</w:t>
      </w:r>
      <w:r w:rsidR="00804A08">
        <w:t>e</w:t>
      </w:r>
      <w:r>
        <w:t xml:space="preserve">d within 28 days; </w:t>
      </w:r>
      <w:r w:rsidR="008C3D7A">
        <w:t>and</w:t>
      </w:r>
    </w:p>
    <w:p w14:paraId="3C2EEF14" w14:textId="2A33CFF5" w:rsidR="00562924" w:rsidRPr="00A3592C" w:rsidRDefault="0017533D" w:rsidP="0017533D">
      <w:pPr>
        <w:pStyle w:val="ListParagraph"/>
        <w:numPr>
          <w:ilvl w:val="0"/>
          <w:numId w:val="11"/>
        </w:numPr>
      </w:pPr>
      <w:proofErr w:type="spellStart"/>
      <w:r>
        <w:t>D</w:t>
      </w:r>
      <w:r w:rsidRPr="0017533D">
        <w:t>ioctyl</w:t>
      </w:r>
      <w:proofErr w:type="spellEnd"/>
      <w:r w:rsidR="00980621">
        <w:t xml:space="preserve"> s</w:t>
      </w:r>
      <w:r w:rsidRPr="0017533D">
        <w:t>ulfosuccinate (DOSS)</w:t>
      </w:r>
      <w:r w:rsidR="00562924">
        <w:t xml:space="preserve"> saw 77% biodegradation in arctic surface water; Non-ionic surfactants were nearly 100% biodegraded</w:t>
      </w:r>
      <w:r w:rsidR="008C3D7A">
        <w:t>.</w:t>
      </w:r>
    </w:p>
    <w:p w14:paraId="6F96B565" w14:textId="77777777" w:rsidR="0046162A" w:rsidRDefault="0046162A" w:rsidP="0046162A">
      <w:r w:rsidRPr="00E61945">
        <w:t xml:space="preserve">A copy of her presentation is available </w:t>
      </w:r>
      <w:hyperlink r:id="rId29" w:history="1">
        <w:r w:rsidRPr="00E61945">
          <w:rPr>
            <w:rStyle w:val="Hyperlink"/>
          </w:rPr>
          <w:t>here</w:t>
        </w:r>
      </w:hyperlink>
      <w:r w:rsidRPr="00E61945">
        <w:t>.</w:t>
      </w:r>
    </w:p>
    <w:p w14:paraId="03B9C973" w14:textId="188AFD72" w:rsidR="00A3592C" w:rsidRDefault="009B5C72" w:rsidP="00A3592C">
      <w:pPr>
        <w:pStyle w:val="Heading3"/>
      </w:pPr>
      <w:r>
        <w:t>A</w:t>
      </w:r>
      <w:r w:rsidR="00A3592C">
        <w:t>rctic Spill Response Equipment Database</w:t>
      </w:r>
    </w:p>
    <w:p w14:paraId="0971E7AB" w14:textId="77777777" w:rsidR="006A750C" w:rsidRPr="00E67D88" w:rsidRDefault="00A3592C" w:rsidP="006A750C">
      <w:r>
        <w:t>Mr. Steve Pearson</w:t>
      </w:r>
      <w:r w:rsidR="00C26CE9">
        <w:t xml:space="preserve">, Bureau of Safety and Environmental Enforcement, </w:t>
      </w:r>
      <w:r>
        <w:t xml:space="preserve">provided a </w:t>
      </w:r>
      <w:r w:rsidR="006A750C">
        <w:t xml:space="preserve">follow-up report on </w:t>
      </w:r>
      <w:r>
        <w:t>international arctic spill response equipment.</w:t>
      </w:r>
      <w:r w:rsidR="00804A08">
        <w:t xml:space="preserve"> </w:t>
      </w:r>
      <w:r w:rsidR="006A750C">
        <w:t>He previously reported on the database at the January 2016 ARRT meeting in Anchorage.</w:t>
      </w:r>
      <w:r>
        <w:t xml:space="preserve"> </w:t>
      </w:r>
      <w:r w:rsidR="006A750C">
        <w:t>Th</w:t>
      </w:r>
      <w:r w:rsidR="005D3196">
        <w:t>e</w:t>
      </w:r>
      <w:r w:rsidR="006A750C">
        <w:t xml:space="preserve"> purpose of this database is to identify oil spill response </w:t>
      </w:r>
      <w:r w:rsidR="006A750C">
        <w:lastRenderedPageBreak/>
        <w:t>equipment (government-owned and commercially</w:t>
      </w:r>
      <w:r w:rsidR="008C3D7A">
        <w:t xml:space="preserve"> </w:t>
      </w:r>
      <w:r w:rsidR="006A750C">
        <w:t xml:space="preserve">owned) that may </w:t>
      </w:r>
      <w:r w:rsidR="005D3196">
        <w:t xml:space="preserve">be </w:t>
      </w:r>
      <w:r w:rsidR="006A750C">
        <w:t>used to respond to an arctic oil spill.</w:t>
      </w:r>
    </w:p>
    <w:p w14:paraId="71D14902" w14:textId="77777777" w:rsidR="006A750C" w:rsidRDefault="006A750C" w:rsidP="00A3592C">
      <w:r>
        <w:t>The final datab</w:t>
      </w:r>
      <w:r w:rsidR="008C3D7A">
        <w:t>a</w:t>
      </w:r>
      <w:r>
        <w:t>se was received in September 2016 and approved by the Arctic Council Emergency Prevention Preparedness and Response working group in December 2016. The next step is for the database to be presented at the Arctic Council ministerial meeting in May 2017 and published.</w:t>
      </w:r>
      <w:r w:rsidR="0046162A">
        <w:t xml:space="preserve"> </w:t>
      </w:r>
      <w:r w:rsidR="0046162A" w:rsidRPr="00E61945">
        <w:t xml:space="preserve">A copy of </w:t>
      </w:r>
      <w:r w:rsidR="0046162A">
        <w:t>his</w:t>
      </w:r>
      <w:r w:rsidR="0046162A" w:rsidRPr="00E61945">
        <w:t xml:space="preserve"> presentation is available </w:t>
      </w:r>
      <w:hyperlink r:id="rId30" w:history="1">
        <w:r w:rsidR="0046162A" w:rsidRPr="0046162A">
          <w:rPr>
            <w:rStyle w:val="Hyperlink"/>
          </w:rPr>
          <w:t>here</w:t>
        </w:r>
      </w:hyperlink>
      <w:r w:rsidR="0046162A">
        <w:t>.</w:t>
      </w:r>
    </w:p>
    <w:p w14:paraId="04EAD348" w14:textId="77777777" w:rsidR="00DB7289" w:rsidRDefault="00DB7289" w:rsidP="00DB7289">
      <w:pPr>
        <w:pStyle w:val="Heading3"/>
      </w:pPr>
      <w:r>
        <w:t>BSEE Marine Spill Calculator</w:t>
      </w:r>
    </w:p>
    <w:p w14:paraId="3FB826E1" w14:textId="77777777" w:rsidR="00DB7289" w:rsidRPr="00DB7289" w:rsidRDefault="00DB7289" w:rsidP="00DB7289">
      <w:r>
        <w:t>This presentation was ca</w:t>
      </w:r>
      <w:r w:rsidR="008C3D7A">
        <w:t>ncell</w:t>
      </w:r>
      <w:r>
        <w:t>ed due to illness.</w:t>
      </w:r>
    </w:p>
    <w:p w14:paraId="16B868A5" w14:textId="77777777" w:rsidR="00E6639A" w:rsidRPr="00BF48DA" w:rsidRDefault="00E6639A" w:rsidP="00E6639A">
      <w:pPr>
        <w:pStyle w:val="Heading2"/>
        <w:rPr>
          <w:caps/>
          <w:u w:val="single"/>
        </w:rPr>
      </w:pPr>
      <w:r w:rsidRPr="00BF48DA">
        <w:rPr>
          <w:caps/>
          <w:u w:val="single"/>
        </w:rPr>
        <w:t>Concluding Comments and Remarks</w:t>
      </w:r>
    </w:p>
    <w:p w14:paraId="3B9352CA" w14:textId="77777777" w:rsidR="00E06D55" w:rsidRDefault="00672718" w:rsidP="008E4102">
      <w:r>
        <w:t>N</w:t>
      </w:r>
      <w:r w:rsidR="005C114B" w:rsidRPr="00E06D55">
        <w:t xml:space="preserve">on-member meeting attendees </w:t>
      </w:r>
      <w:r>
        <w:t xml:space="preserve">were given the opportunity </w:t>
      </w:r>
      <w:r w:rsidR="005C114B" w:rsidRPr="00E06D55">
        <w:t>to offer public comments.</w:t>
      </w:r>
      <w:r w:rsidR="00804A08">
        <w:t xml:space="preserve"> </w:t>
      </w:r>
      <w:r w:rsidR="00637EA6">
        <w:t>One person</w:t>
      </w:r>
      <w:r w:rsidR="005C114B" w:rsidRPr="00E06D55">
        <w:t xml:space="preserve"> requested to make a comment</w:t>
      </w:r>
      <w:r w:rsidR="008C3D7A">
        <w:t>, as follows</w:t>
      </w:r>
      <w:r w:rsidR="003D24E9">
        <w:t>:</w:t>
      </w:r>
    </w:p>
    <w:p w14:paraId="1DDBE8D9" w14:textId="20BDBD8D" w:rsidR="00350D2B" w:rsidRDefault="00637EA6" w:rsidP="00DB7289">
      <w:pPr>
        <w:pStyle w:val="ListParagraph"/>
        <w:numPr>
          <w:ilvl w:val="0"/>
          <w:numId w:val="12"/>
        </w:numPr>
      </w:pPr>
      <w:r>
        <w:t xml:space="preserve">Patty </w:t>
      </w:r>
      <w:r w:rsidR="009B5C72">
        <w:t>Burns</w:t>
      </w:r>
      <w:r>
        <w:t xml:space="preserve">, </w:t>
      </w:r>
      <w:r w:rsidR="0046162A">
        <w:t>Alaska Department of Natural Resou</w:t>
      </w:r>
      <w:r w:rsidR="00804A08">
        <w:t>r</w:t>
      </w:r>
      <w:r w:rsidR="0046162A">
        <w:t>ces (A</w:t>
      </w:r>
      <w:r w:rsidR="00DB7289">
        <w:t>DNR</w:t>
      </w:r>
      <w:r w:rsidR="0046162A">
        <w:t>)</w:t>
      </w:r>
      <w:r w:rsidR="005D3196">
        <w:t>, stated that t</w:t>
      </w:r>
      <w:r w:rsidR="00DB7289">
        <w:t xml:space="preserve">here is a lack </w:t>
      </w:r>
      <w:r w:rsidR="008C3D7A">
        <w:t>of</w:t>
      </w:r>
      <w:r w:rsidR="00DB7289">
        <w:t xml:space="preserve"> </w:t>
      </w:r>
      <w:r w:rsidR="008C3D7A">
        <w:t>geographical information system (</w:t>
      </w:r>
      <w:r w:rsidR="00DB7289">
        <w:t>GIS</w:t>
      </w:r>
      <w:r w:rsidR="008C3D7A">
        <w:t>)</w:t>
      </w:r>
      <w:r w:rsidR="00DB7289">
        <w:t xml:space="preserve"> data to accurately identify land ownership/land status on the shore and tidelands. Currently, staff can quickly address and determine land status for small spills; however, </w:t>
      </w:r>
      <w:r w:rsidR="008C3D7A">
        <w:t xml:space="preserve">ADNR </w:t>
      </w:r>
      <w:r w:rsidR="00DB7289">
        <w:t xml:space="preserve">would not have the staff capacity to </w:t>
      </w:r>
      <w:r w:rsidR="008C3D7A">
        <w:t xml:space="preserve">make this </w:t>
      </w:r>
      <w:r w:rsidR="00DB7289">
        <w:t>determin</w:t>
      </w:r>
      <w:r w:rsidR="008C3D7A">
        <w:t>ation</w:t>
      </w:r>
      <w:r w:rsidR="00DB7289">
        <w:t xml:space="preserve"> for a large spill.</w:t>
      </w:r>
      <w:r w:rsidR="00804A08">
        <w:t xml:space="preserve"> </w:t>
      </w:r>
      <w:r w:rsidR="00DB7289">
        <w:t xml:space="preserve">Previously, </w:t>
      </w:r>
      <w:r w:rsidR="0046162A">
        <w:t>ADEC provided A</w:t>
      </w:r>
      <w:r w:rsidR="00DB7289">
        <w:t xml:space="preserve">DNR </w:t>
      </w:r>
      <w:r w:rsidR="0046162A">
        <w:t>with</w:t>
      </w:r>
      <w:r w:rsidR="00DB7289">
        <w:t xml:space="preserve"> </w:t>
      </w:r>
      <w:r w:rsidR="0046162A">
        <w:t>funding, but this is not available at this time</w:t>
      </w:r>
      <w:r w:rsidR="00DB7289">
        <w:t xml:space="preserve">. If desired by the OSCs, </w:t>
      </w:r>
      <w:r w:rsidR="0046162A">
        <w:t>A</w:t>
      </w:r>
      <w:r w:rsidR="00DB7289">
        <w:t>DNR would take the steps to request additional funding via ADEC or other funding sources.</w:t>
      </w:r>
    </w:p>
    <w:p w14:paraId="1880A207" w14:textId="77777777" w:rsidR="00DB7289" w:rsidRDefault="00E05056" w:rsidP="00DB7289">
      <w:pPr>
        <w:pStyle w:val="ListParagraph"/>
        <w:numPr>
          <w:ilvl w:val="1"/>
          <w:numId w:val="12"/>
        </w:numPr>
      </w:pPr>
      <w:r>
        <w:t xml:space="preserve">Mr. </w:t>
      </w:r>
      <w:r w:rsidR="00DB7289">
        <w:t>Calvin Terada stated</w:t>
      </w:r>
      <w:r w:rsidR="00804A08">
        <w:t xml:space="preserve"> that</w:t>
      </w:r>
      <w:r w:rsidR="00DB7289">
        <w:t xml:space="preserve"> he saw value in the product and supported the development of a project </w:t>
      </w:r>
      <w:r w:rsidR="00637EA6">
        <w:t>scope to be used to identify funding sources.</w:t>
      </w:r>
    </w:p>
    <w:p w14:paraId="19D4AE2D" w14:textId="77777777" w:rsidR="00637EA6" w:rsidRDefault="00637EA6" w:rsidP="00E6639A">
      <w:r>
        <w:t>Mr. Knowles expressed his appreciation to Mr. Fi</w:t>
      </w:r>
      <w:r w:rsidR="0078731E">
        <w:t xml:space="preserve">eld for his service to the ARRT, prior to his retirement at the end of April 2017. Mr. Field made some remarks regarding his retirement. </w:t>
      </w:r>
    </w:p>
    <w:p w14:paraId="0F2AC0B4" w14:textId="77777777" w:rsidR="002079C1" w:rsidRDefault="002079C1" w:rsidP="00E6639A">
      <w:r w:rsidRPr="00256B29">
        <w:t>Representatives of the ARRT member agencies and the OSCs offered closing comments and remarks.</w:t>
      </w:r>
    </w:p>
    <w:p w14:paraId="762F7063" w14:textId="77777777" w:rsidR="00A80D39" w:rsidRPr="00E6639A" w:rsidRDefault="00A80D39" w:rsidP="00A80D39">
      <w:pPr>
        <w:pBdr>
          <w:bottom w:val="single" w:sz="4" w:space="1" w:color="auto"/>
        </w:pBdr>
      </w:pPr>
    </w:p>
    <w:p w14:paraId="14F76C3F" w14:textId="77777777" w:rsidR="009C7EC3" w:rsidRDefault="009C7EC3" w:rsidP="009C7EC3">
      <w:pPr>
        <w:pStyle w:val="Heading2"/>
      </w:pPr>
      <w:r>
        <w:t>Upcoming Meetings</w:t>
      </w:r>
    </w:p>
    <w:p w14:paraId="73005E1D" w14:textId="77777777" w:rsidR="000B74A9" w:rsidRDefault="0078731E" w:rsidP="0078731E">
      <w:pPr>
        <w:pStyle w:val="ListParagraph"/>
        <w:numPr>
          <w:ilvl w:val="0"/>
          <w:numId w:val="9"/>
        </w:numPr>
      </w:pPr>
      <w:r>
        <w:t>Spring 2017</w:t>
      </w:r>
      <w:r w:rsidR="000B74A9">
        <w:t xml:space="preserve"> in </w:t>
      </w:r>
      <w:r>
        <w:t xml:space="preserve">Sitka (May </w:t>
      </w:r>
      <w:r w:rsidR="007B06A6">
        <w:t>24</w:t>
      </w:r>
      <w:r w:rsidR="00804A08">
        <w:t>–</w:t>
      </w:r>
      <w:r w:rsidR="007B06A6">
        <w:t>25</w:t>
      </w:r>
      <w:r>
        <w:t>, 2017</w:t>
      </w:r>
      <w:r w:rsidR="000B74A9">
        <w:t xml:space="preserve">) </w:t>
      </w:r>
    </w:p>
    <w:p w14:paraId="70276556" w14:textId="77777777" w:rsidR="0078731E" w:rsidRDefault="0078731E" w:rsidP="0078731E">
      <w:pPr>
        <w:pStyle w:val="ListParagraph"/>
        <w:numPr>
          <w:ilvl w:val="0"/>
          <w:numId w:val="9"/>
        </w:numPr>
      </w:pPr>
      <w:r>
        <w:t>Fall 2017</w:t>
      </w:r>
      <w:r w:rsidR="000B74A9">
        <w:t xml:space="preserve"> in </w:t>
      </w:r>
      <w:r>
        <w:t>Cordova (September 19</w:t>
      </w:r>
      <w:r w:rsidR="00804A08">
        <w:t>–</w:t>
      </w:r>
      <w:r>
        <w:t xml:space="preserve">20), </w:t>
      </w:r>
    </w:p>
    <w:p w14:paraId="3267762D" w14:textId="77777777" w:rsidR="0078731E" w:rsidRDefault="0078731E" w:rsidP="0078731E">
      <w:pPr>
        <w:pStyle w:val="ListParagraph"/>
        <w:numPr>
          <w:ilvl w:val="1"/>
          <w:numId w:val="9"/>
        </w:numPr>
      </w:pPr>
      <w:r>
        <w:t xml:space="preserve">Sept 21 will be </w:t>
      </w:r>
      <w:r w:rsidR="009451F9">
        <w:t>a</w:t>
      </w:r>
      <w:r>
        <w:t xml:space="preserve"> </w:t>
      </w:r>
      <w:r w:rsidR="009451F9">
        <w:t>m</w:t>
      </w:r>
      <w:r>
        <w:t xml:space="preserve">eeting of </w:t>
      </w:r>
      <w:r w:rsidR="009451F9">
        <w:t xml:space="preserve">the </w:t>
      </w:r>
      <w:r>
        <w:t>Alaska Planning Committee</w:t>
      </w:r>
    </w:p>
    <w:p w14:paraId="462D5F69" w14:textId="77777777" w:rsidR="00536661" w:rsidRPr="00EF7DC2" w:rsidRDefault="008A7050" w:rsidP="00536661">
      <w:pPr>
        <w:pStyle w:val="Heading2"/>
      </w:pPr>
      <w:r>
        <w:t>Follow-up Subjects &amp; Assignment of Tasks</w:t>
      </w:r>
    </w:p>
    <w:p w14:paraId="55B2086C" w14:textId="77777777" w:rsidR="00434483" w:rsidRPr="006D4002" w:rsidRDefault="002D1522" w:rsidP="00434483">
      <w:pPr>
        <w:pStyle w:val="ListParagraph"/>
        <w:numPr>
          <w:ilvl w:val="0"/>
          <w:numId w:val="2"/>
        </w:numPr>
      </w:pPr>
      <w:r>
        <w:t xml:space="preserve"> </w:t>
      </w:r>
      <w:r w:rsidR="001E108E">
        <w:t>None Identified</w:t>
      </w:r>
    </w:p>
    <w:p w14:paraId="29FA09CD" w14:textId="77777777" w:rsidR="004F7DEA" w:rsidRDefault="004F7DEA" w:rsidP="009C7EC3">
      <w:pPr>
        <w:pBdr>
          <w:bottom w:val="single" w:sz="4" w:space="1" w:color="auto"/>
        </w:pBdr>
      </w:pPr>
    </w:p>
    <w:p w14:paraId="7856CCE5" w14:textId="77777777" w:rsidR="00BC2A8B" w:rsidRDefault="00BC2A8B" w:rsidP="00BC2A8B">
      <w:pPr>
        <w:pStyle w:val="Heading3"/>
      </w:pPr>
      <w:r>
        <w:lastRenderedPageBreak/>
        <w:t>Participant Summary:</w:t>
      </w:r>
    </w:p>
    <w:tbl>
      <w:tblPr>
        <w:tblW w:w="8835" w:type="dxa"/>
        <w:tblInd w:w="93" w:type="dxa"/>
        <w:tblLook w:val="04A0" w:firstRow="1" w:lastRow="0" w:firstColumn="1" w:lastColumn="0" w:noHBand="0" w:noVBand="1"/>
      </w:tblPr>
      <w:tblGrid>
        <w:gridCol w:w="4965"/>
        <w:gridCol w:w="1980"/>
        <w:gridCol w:w="1890"/>
      </w:tblGrid>
      <w:tr w:rsidR="00131F7F" w:rsidRPr="00727748" w14:paraId="436E2BF6" w14:textId="77777777" w:rsidTr="00D36B3E">
        <w:trPr>
          <w:trHeight w:val="300"/>
        </w:trPr>
        <w:tc>
          <w:tcPr>
            <w:tcW w:w="8835" w:type="dxa"/>
            <w:gridSpan w:val="3"/>
            <w:tcBorders>
              <w:top w:val="nil"/>
              <w:left w:val="nil"/>
              <w:bottom w:val="nil"/>
              <w:right w:val="nil"/>
            </w:tcBorders>
            <w:shd w:val="clear" w:color="auto" w:fill="auto"/>
            <w:noWrap/>
            <w:vAlign w:val="bottom"/>
          </w:tcPr>
          <w:p w14:paraId="34FF5BB6" w14:textId="77777777" w:rsidR="00131F7F" w:rsidRPr="00131F7F" w:rsidRDefault="00131F7F" w:rsidP="00792056">
            <w:pPr>
              <w:pStyle w:val="Heading2"/>
              <w:rPr>
                <w:rFonts w:ascii="Calibri" w:eastAsia="Times New Roman" w:hAnsi="Calibri" w:cs="Times New Roman"/>
                <w:color w:val="000000"/>
              </w:rPr>
            </w:pPr>
            <w:r w:rsidRPr="00131F7F">
              <w:t xml:space="preserve">Member Agencies </w:t>
            </w:r>
            <w:r w:rsidR="00792056" w:rsidRPr="00131F7F">
              <w:t>Attendance</w:t>
            </w:r>
          </w:p>
        </w:tc>
      </w:tr>
      <w:tr w:rsidR="00727748" w:rsidRPr="00727748" w14:paraId="4A2E70D4" w14:textId="77777777" w:rsidTr="006D7AA9">
        <w:trPr>
          <w:trHeight w:val="300"/>
        </w:trPr>
        <w:tc>
          <w:tcPr>
            <w:tcW w:w="4965" w:type="dxa"/>
            <w:tcBorders>
              <w:top w:val="nil"/>
              <w:left w:val="nil"/>
              <w:bottom w:val="nil"/>
              <w:right w:val="nil"/>
            </w:tcBorders>
            <w:shd w:val="clear" w:color="auto" w:fill="auto"/>
            <w:noWrap/>
            <w:vAlign w:val="bottom"/>
            <w:hideMark/>
          </w:tcPr>
          <w:p w14:paraId="749943D9" w14:textId="77777777" w:rsidR="00727748" w:rsidRPr="00727748" w:rsidRDefault="00727748" w:rsidP="00727748">
            <w:pPr>
              <w:spacing w:after="0" w:line="240" w:lineRule="auto"/>
              <w:rPr>
                <w:rFonts w:ascii="Calibri" w:eastAsia="Times New Roman" w:hAnsi="Calibri" w:cs="Times New Roman"/>
                <w:b/>
                <w:color w:val="000000"/>
              </w:rPr>
            </w:pPr>
            <w:r w:rsidRPr="00792056">
              <w:rPr>
                <w:rFonts w:ascii="Calibri" w:eastAsia="Times New Roman" w:hAnsi="Calibri" w:cs="Times New Roman"/>
                <w:b/>
                <w:color w:val="000000"/>
              </w:rPr>
              <w:t>Member Agency</w:t>
            </w:r>
          </w:p>
        </w:tc>
        <w:tc>
          <w:tcPr>
            <w:tcW w:w="1980" w:type="dxa"/>
            <w:tcBorders>
              <w:top w:val="nil"/>
              <w:left w:val="nil"/>
              <w:bottom w:val="nil"/>
              <w:right w:val="nil"/>
            </w:tcBorders>
            <w:shd w:val="clear" w:color="auto" w:fill="auto"/>
            <w:noWrap/>
            <w:vAlign w:val="bottom"/>
            <w:hideMark/>
          </w:tcPr>
          <w:p w14:paraId="36CCC09D" w14:textId="77777777" w:rsidR="00727748" w:rsidRPr="00727748" w:rsidRDefault="00727748" w:rsidP="00727748">
            <w:pPr>
              <w:spacing w:after="0" w:line="240" w:lineRule="auto"/>
              <w:rPr>
                <w:rFonts w:ascii="Calibri" w:eastAsia="Times New Roman" w:hAnsi="Calibri" w:cs="Times New Roman"/>
                <w:b/>
                <w:color w:val="000000"/>
              </w:rPr>
            </w:pPr>
            <w:r w:rsidRPr="00727748">
              <w:rPr>
                <w:rFonts w:ascii="Calibri" w:eastAsia="Times New Roman" w:hAnsi="Calibri" w:cs="Times New Roman"/>
                <w:b/>
                <w:color w:val="000000"/>
              </w:rPr>
              <w:t>Present</w:t>
            </w:r>
          </w:p>
        </w:tc>
        <w:tc>
          <w:tcPr>
            <w:tcW w:w="1890" w:type="dxa"/>
            <w:tcBorders>
              <w:top w:val="nil"/>
              <w:left w:val="nil"/>
              <w:bottom w:val="nil"/>
              <w:right w:val="nil"/>
            </w:tcBorders>
            <w:shd w:val="clear" w:color="auto" w:fill="auto"/>
            <w:noWrap/>
            <w:vAlign w:val="bottom"/>
            <w:hideMark/>
          </w:tcPr>
          <w:p w14:paraId="68060659" w14:textId="77777777" w:rsidR="00727748" w:rsidRPr="00727748" w:rsidRDefault="00727748" w:rsidP="00727748">
            <w:pPr>
              <w:spacing w:after="0" w:line="240" w:lineRule="auto"/>
              <w:rPr>
                <w:rFonts w:ascii="Calibri" w:eastAsia="Times New Roman" w:hAnsi="Calibri" w:cs="Times New Roman"/>
                <w:b/>
                <w:color w:val="000000"/>
              </w:rPr>
            </w:pPr>
            <w:r w:rsidRPr="00727748">
              <w:rPr>
                <w:rFonts w:ascii="Calibri" w:eastAsia="Times New Roman" w:hAnsi="Calibri" w:cs="Times New Roman"/>
                <w:b/>
                <w:color w:val="000000"/>
              </w:rPr>
              <w:t>Not Present</w:t>
            </w:r>
          </w:p>
        </w:tc>
      </w:tr>
      <w:tr w:rsidR="00727748" w:rsidRPr="00727748" w14:paraId="460A1F3E" w14:textId="77777777" w:rsidTr="006D7AA9">
        <w:trPr>
          <w:trHeight w:hRule="exact" w:val="360"/>
        </w:trPr>
        <w:tc>
          <w:tcPr>
            <w:tcW w:w="4965" w:type="dxa"/>
            <w:tcBorders>
              <w:top w:val="nil"/>
              <w:left w:val="nil"/>
              <w:bottom w:val="nil"/>
              <w:right w:val="nil"/>
            </w:tcBorders>
            <w:shd w:val="clear" w:color="auto" w:fill="auto"/>
            <w:noWrap/>
            <w:vAlign w:val="bottom"/>
            <w:hideMark/>
          </w:tcPr>
          <w:p w14:paraId="72AB4F74" w14:textId="77777777" w:rsidR="00727748" w:rsidRPr="00727748" w:rsidRDefault="00727748"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Alaska Department of </w:t>
            </w:r>
            <w:r w:rsidR="00131F7F">
              <w:rPr>
                <w:rFonts w:ascii="Calibri" w:eastAsia="Times New Roman" w:hAnsi="Calibri" w:cs="Times New Roman"/>
                <w:color w:val="000000"/>
              </w:rPr>
              <w:t>Environmental</w:t>
            </w:r>
            <w:r>
              <w:rPr>
                <w:rFonts w:ascii="Calibri" w:eastAsia="Times New Roman" w:hAnsi="Calibri" w:cs="Times New Roman"/>
                <w:color w:val="000000"/>
              </w:rPr>
              <w:t xml:space="preserve"> Conservation</w:t>
            </w:r>
          </w:p>
        </w:tc>
        <w:tc>
          <w:tcPr>
            <w:tcW w:w="1980" w:type="dxa"/>
            <w:tcBorders>
              <w:top w:val="nil"/>
              <w:left w:val="nil"/>
              <w:bottom w:val="nil"/>
              <w:right w:val="nil"/>
            </w:tcBorders>
            <w:shd w:val="clear" w:color="auto" w:fill="auto"/>
            <w:noWrap/>
            <w:vAlign w:val="bottom"/>
            <w:hideMark/>
          </w:tcPr>
          <w:p w14:paraId="3113F832" w14:textId="77777777" w:rsidR="00727748" w:rsidRPr="00727748" w:rsidRDefault="00727748" w:rsidP="00727748">
            <w:pPr>
              <w:spacing w:after="0" w:line="240" w:lineRule="auto"/>
              <w:jc w:val="center"/>
              <w:rPr>
                <w:rFonts w:ascii="Calibri" w:eastAsia="Times New Roman" w:hAnsi="Calibri" w:cs="Times New Roman"/>
                <w:color w:val="000000"/>
                <w:sz w:val="44"/>
                <w:szCs w:val="44"/>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66257519" w14:textId="77777777" w:rsidR="00727748" w:rsidRPr="00727748" w:rsidRDefault="00727748" w:rsidP="00727748">
            <w:pPr>
              <w:spacing w:after="0" w:line="240" w:lineRule="auto"/>
              <w:jc w:val="center"/>
              <w:rPr>
                <w:rFonts w:ascii="Calibri" w:eastAsia="Times New Roman" w:hAnsi="Calibri" w:cs="Times New Roman"/>
                <w:color w:val="000000"/>
              </w:rPr>
            </w:pPr>
          </w:p>
        </w:tc>
      </w:tr>
      <w:tr w:rsidR="00256B29" w:rsidRPr="00727748" w14:paraId="091D2792" w14:textId="77777777" w:rsidTr="006D7AA9">
        <w:trPr>
          <w:trHeight w:hRule="exact" w:val="360"/>
        </w:trPr>
        <w:tc>
          <w:tcPr>
            <w:tcW w:w="4965" w:type="dxa"/>
            <w:tcBorders>
              <w:top w:val="nil"/>
              <w:left w:val="nil"/>
              <w:bottom w:val="nil"/>
              <w:right w:val="nil"/>
            </w:tcBorders>
            <w:shd w:val="clear" w:color="auto" w:fill="auto"/>
            <w:noWrap/>
            <w:vAlign w:val="bottom"/>
          </w:tcPr>
          <w:p w14:paraId="0D5D5B3A" w14:textId="77777777" w:rsidR="00256B29" w:rsidRDefault="00256B29"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Agriculture</w:t>
            </w:r>
          </w:p>
        </w:tc>
        <w:tc>
          <w:tcPr>
            <w:tcW w:w="1980" w:type="dxa"/>
            <w:tcBorders>
              <w:top w:val="nil"/>
              <w:left w:val="nil"/>
              <w:bottom w:val="nil"/>
              <w:right w:val="nil"/>
            </w:tcBorders>
            <w:shd w:val="clear" w:color="auto" w:fill="auto"/>
            <w:noWrap/>
            <w:vAlign w:val="bottom"/>
          </w:tcPr>
          <w:p w14:paraId="51818168" w14:textId="77777777" w:rsidR="00256B29" w:rsidRPr="00727748" w:rsidRDefault="00256B29"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tcPr>
          <w:p w14:paraId="704E5B9A" w14:textId="77777777" w:rsidR="00256B29" w:rsidRPr="00727748" w:rsidRDefault="00256B29" w:rsidP="00727748">
            <w:pPr>
              <w:spacing w:after="0" w:line="240" w:lineRule="auto"/>
              <w:jc w:val="center"/>
              <w:rPr>
                <w:rFonts w:ascii="Calibri" w:eastAsia="Times New Roman" w:hAnsi="Calibri" w:cs="Times New Roman"/>
                <w:color w:val="000000"/>
                <w:sz w:val="44"/>
                <w:szCs w:val="44"/>
              </w:rPr>
            </w:pPr>
          </w:p>
        </w:tc>
      </w:tr>
      <w:tr w:rsidR="00256B29" w:rsidRPr="00727748" w14:paraId="5FAC8DE5" w14:textId="77777777" w:rsidTr="006D7AA9">
        <w:trPr>
          <w:trHeight w:hRule="exact" w:val="360"/>
        </w:trPr>
        <w:tc>
          <w:tcPr>
            <w:tcW w:w="4965" w:type="dxa"/>
            <w:tcBorders>
              <w:top w:val="nil"/>
              <w:left w:val="nil"/>
              <w:bottom w:val="nil"/>
              <w:right w:val="nil"/>
            </w:tcBorders>
            <w:shd w:val="clear" w:color="auto" w:fill="auto"/>
            <w:noWrap/>
            <w:vAlign w:val="bottom"/>
            <w:hideMark/>
          </w:tcPr>
          <w:p w14:paraId="3E83D2FF" w14:textId="77777777" w:rsidR="00256B29" w:rsidRPr="00727748" w:rsidRDefault="00256B29"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Commerce</w:t>
            </w:r>
          </w:p>
        </w:tc>
        <w:tc>
          <w:tcPr>
            <w:tcW w:w="1980" w:type="dxa"/>
            <w:tcBorders>
              <w:top w:val="nil"/>
              <w:left w:val="nil"/>
              <w:bottom w:val="nil"/>
              <w:right w:val="nil"/>
            </w:tcBorders>
            <w:shd w:val="clear" w:color="auto" w:fill="auto"/>
            <w:noWrap/>
            <w:vAlign w:val="bottom"/>
            <w:hideMark/>
          </w:tcPr>
          <w:p w14:paraId="62425B00" w14:textId="77777777" w:rsidR="00256B29" w:rsidRPr="00727748" w:rsidRDefault="00256B29"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26A9EB17" w14:textId="77777777" w:rsidR="00256B29" w:rsidRPr="00727748" w:rsidRDefault="00256B29" w:rsidP="00727748">
            <w:pPr>
              <w:spacing w:after="0" w:line="240" w:lineRule="auto"/>
              <w:jc w:val="center"/>
              <w:rPr>
                <w:rFonts w:ascii="Calibri" w:eastAsia="Times New Roman" w:hAnsi="Calibri" w:cs="Times New Roman"/>
                <w:color w:val="000000"/>
              </w:rPr>
            </w:pPr>
          </w:p>
        </w:tc>
      </w:tr>
      <w:tr w:rsidR="00256B29" w:rsidRPr="00727748" w14:paraId="44C9FEFB" w14:textId="77777777" w:rsidTr="006D7AA9">
        <w:trPr>
          <w:trHeight w:hRule="exact" w:val="360"/>
        </w:trPr>
        <w:tc>
          <w:tcPr>
            <w:tcW w:w="4965" w:type="dxa"/>
            <w:tcBorders>
              <w:top w:val="nil"/>
              <w:left w:val="nil"/>
              <w:bottom w:val="nil"/>
              <w:right w:val="nil"/>
            </w:tcBorders>
            <w:shd w:val="clear" w:color="auto" w:fill="auto"/>
            <w:noWrap/>
            <w:vAlign w:val="bottom"/>
            <w:hideMark/>
          </w:tcPr>
          <w:p w14:paraId="79CC8166" w14:textId="77777777" w:rsidR="00256B29" w:rsidRPr="00727748" w:rsidRDefault="00256B29"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Defense</w:t>
            </w:r>
          </w:p>
        </w:tc>
        <w:tc>
          <w:tcPr>
            <w:tcW w:w="1980" w:type="dxa"/>
            <w:tcBorders>
              <w:top w:val="nil"/>
              <w:left w:val="nil"/>
              <w:bottom w:val="nil"/>
              <w:right w:val="nil"/>
            </w:tcBorders>
            <w:shd w:val="clear" w:color="auto" w:fill="auto"/>
            <w:noWrap/>
            <w:vAlign w:val="bottom"/>
            <w:hideMark/>
          </w:tcPr>
          <w:p w14:paraId="358D25E2" w14:textId="77777777" w:rsidR="00256B29" w:rsidRPr="00727748" w:rsidRDefault="00256B29"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02F32473" w14:textId="77777777" w:rsidR="00256B29" w:rsidRPr="00727748" w:rsidRDefault="00256B29" w:rsidP="00727748">
            <w:pPr>
              <w:spacing w:after="0" w:line="240" w:lineRule="auto"/>
              <w:jc w:val="center"/>
              <w:rPr>
                <w:rFonts w:ascii="Calibri" w:eastAsia="Times New Roman" w:hAnsi="Calibri" w:cs="Times New Roman"/>
                <w:color w:val="000000"/>
              </w:rPr>
            </w:pPr>
          </w:p>
        </w:tc>
      </w:tr>
      <w:tr w:rsidR="00350D2B" w:rsidRPr="00727748" w14:paraId="75D12629" w14:textId="77777777" w:rsidTr="00350D2B">
        <w:trPr>
          <w:trHeight w:hRule="exact" w:val="360"/>
        </w:trPr>
        <w:tc>
          <w:tcPr>
            <w:tcW w:w="4965" w:type="dxa"/>
            <w:tcBorders>
              <w:top w:val="nil"/>
              <w:left w:val="nil"/>
              <w:bottom w:val="nil"/>
              <w:right w:val="nil"/>
            </w:tcBorders>
            <w:shd w:val="clear" w:color="auto" w:fill="auto"/>
            <w:noWrap/>
            <w:vAlign w:val="bottom"/>
            <w:hideMark/>
          </w:tcPr>
          <w:p w14:paraId="1447CDA9"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Energy</w:t>
            </w:r>
          </w:p>
        </w:tc>
        <w:tc>
          <w:tcPr>
            <w:tcW w:w="1980" w:type="dxa"/>
            <w:tcBorders>
              <w:top w:val="nil"/>
              <w:left w:val="nil"/>
              <w:bottom w:val="nil"/>
              <w:right w:val="nil"/>
            </w:tcBorders>
            <w:shd w:val="clear" w:color="auto" w:fill="auto"/>
            <w:noWrap/>
            <w:vAlign w:val="bottom"/>
            <w:hideMark/>
          </w:tcPr>
          <w:p w14:paraId="21A99B25" w14:textId="77777777" w:rsidR="00350D2B" w:rsidRPr="00727748" w:rsidRDefault="00350D2B" w:rsidP="00E40B92">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tcPr>
          <w:p w14:paraId="02B1B09D" w14:textId="77777777" w:rsidR="00350D2B" w:rsidRPr="00727748" w:rsidRDefault="00350D2B" w:rsidP="00727748">
            <w:pPr>
              <w:spacing w:after="0" w:line="240" w:lineRule="auto"/>
              <w:jc w:val="center"/>
              <w:rPr>
                <w:rFonts w:ascii="Calibri" w:eastAsia="Times New Roman" w:hAnsi="Calibri" w:cs="Times New Roman"/>
                <w:color w:val="000000"/>
              </w:rPr>
            </w:pPr>
          </w:p>
        </w:tc>
      </w:tr>
      <w:tr w:rsidR="00350D2B" w:rsidRPr="00727748" w14:paraId="7E5C3370" w14:textId="77777777" w:rsidTr="00350D2B">
        <w:trPr>
          <w:trHeight w:hRule="exact" w:val="360"/>
        </w:trPr>
        <w:tc>
          <w:tcPr>
            <w:tcW w:w="4965" w:type="dxa"/>
            <w:tcBorders>
              <w:top w:val="nil"/>
              <w:left w:val="nil"/>
              <w:bottom w:val="nil"/>
              <w:right w:val="nil"/>
            </w:tcBorders>
            <w:shd w:val="clear" w:color="auto" w:fill="auto"/>
            <w:noWrap/>
            <w:vAlign w:val="bottom"/>
            <w:hideMark/>
          </w:tcPr>
          <w:p w14:paraId="73B1FCC3"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Health and Human Services</w:t>
            </w:r>
          </w:p>
        </w:tc>
        <w:tc>
          <w:tcPr>
            <w:tcW w:w="1980" w:type="dxa"/>
            <w:tcBorders>
              <w:top w:val="nil"/>
              <w:left w:val="nil"/>
              <w:bottom w:val="nil"/>
              <w:right w:val="nil"/>
            </w:tcBorders>
            <w:shd w:val="clear" w:color="auto" w:fill="auto"/>
            <w:noWrap/>
            <w:vAlign w:val="bottom"/>
            <w:hideMark/>
          </w:tcPr>
          <w:p w14:paraId="0E3ABE27" w14:textId="77777777" w:rsidR="00350D2B" w:rsidRPr="00727748" w:rsidRDefault="00350D2B" w:rsidP="00E40B92">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tcPr>
          <w:p w14:paraId="7E9D94A3" w14:textId="77777777" w:rsidR="00350D2B" w:rsidRPr="00727748" w:rsidRDefault="00350D2B" w:rsidP="00727748">
            <w:pPr>
              <w:spacing w:after="0" w:line="240" w:lineRule="auto"/>
              <w:jc w:val="center"/>
              <w:rPr>
                <w:rFonts w:ascii="Calibri" w:eastAsia="Times New Roman" w:hAnsi="Calibri" w:cs="Times New Roman"/>
                <w:color w:val="000000"/>
              </w:rPr>
            </w:pPr>
          </w:p>
        </w:tc>
      </w:tr>
      <w:tr w:rsidR="00350D2B" w:rsidRPr="00727748" w14:paraId="7430754F" w14:textId="77777777" w:rsidTr="006D7AA9">
        <w:trPr>
          <w:trHeight w:hRule="exact" w:val="360"/>
        </w:trPr>
        <w:tc>
          <w:tcPr>
            <w:tcW w:w="4965" w:type="dxa"/>
            <w:tcBorders>
              <w:top w:val="nil"/>
              <w:left w:val="nil"/>
              <w:bottom w:val="nil"/>
              <w:right w:val="nil"/>
            </w:tcBorders>
            <w:shd w:val="clear" w:color="auto" w:fill="auto"/>
            <w:noWrap/>
            <w:vAlign w:val="bottom"/>
            <w:hideMark/>
          </w:tcPr>
          <w:p w14:paraId="322E4434"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Interior</w:t>
            </w:r>
          </w:p>
        </w:tc>
        <w:tc>
          <w:tcPr>
            <w:tcW w:w="1980" w:type="dxa"/>
            <w:tcBorders>
              <w:top w:val="nil"/>
              <w:left w:val="nil"/>
              <w:bottom w:val="nil"/>
              <w:right w:val="nil"/>
            </w:tcBorders>
            <w:shd w:val="clear" w:color="auto" w:fill="auto"/>
            <w:noWrap/>
            <w:vAlign w:val="bottom"/>
            <w:hideMark/>
          </w:tcPr>
          <w:p w14:paraId="33FB43C0"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4962F3D1" w14:textId="77777777" w:rsidR="00350D2B" w:rsidRPr="00727748" w:rsidRDefault="00350D2B" w:rsidP="00727748">
            <w:pPr>
              <w:spacing w:after="0" w:line="240" w:lineRule="auto"/>
              <w:jc w:val="center"/>
              <w:rPr>
                <w:rFonts w:ascii="Calibri" w:eastAsia="Times New Roman" w:hAnsi="Calibri" w:cs="Times New Roman"/>
                <w:color w:val="000000"/>
              </w:rPr>
            </w:pPr>
          </w:p>
        </w:tc>
      </w:tr>
      <w:tr w:rsidR="00350D2B" w:rsidRPr="00727748" w14:paraId="75EB8E56" w14:textId="77777777" w:rsidTr="006D7AA9">
        <w:trPr>
          <w:trHeight w:hRule="exact" w:val="360"/>
        </w:trPr>
        <w:tc>
          <w:tcPr>
            <w:tcW w:w="4965" w:type="dxa"/>
            <w:tcBorders>
              <w:top w:val="nil"/>
              <w:left w:val="nil"/>
              <w:bottom w:val="nil"/>
              <w:right w:val="nil"/>
            </w:tcBorders>
            <w:shd w:val="clear" w:color="auto" w:fill="auto"/>
            <w:noWrap/>
            <w:vAlign w:val="bottom"/>
            <w:hideMark/>
          </w:tcPr>
          <w:p w14:paraId="0211567B"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Justice</w:t>
            </w:r>
          </w:p>
        </w:tc>
        <w:tc>
          <w:tcPr>
            <w:tcW w:w="1980" w:type="dxa"/>
            <w:tcBorders>
              <w:top w:val="nil"/>
              <w:left w:val="nil"/>
              <w:bottom w:val="nil"/>
              <w:right w:val="nil"/>
            </w:tcBorders>
            <w:shd w:val="clear" w:color="auto" w:fill="auto"/>
            <w:noWrap/>
            <w:vAlign w:val="bottom"/>
            <w:hideMark/>
          </w:tcPr>
          <w:p w14:paraId="6E2F6D0B" w14:textId="77777777" w:rsidR="00350D2B" w:rsidRPr="00727748"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2C774054"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r>
      <w:tr w:rsidR="00350D2B" w:rsidRPr="00727748" w14:paraId="3955F478" w14:textId="77777777" w:rsidTr="006D7AA9">
        <w:trPr>
          <w:trHeight w:hRule="exact" w:val="360"/>
        </w:trPr>
        <w:tc>
          <w:tcPr>
            <w:tcW w:w="4965" w:type="dxa"/>
            <w:tcBorders>
              <w:top w:val="nil"/>
              <w:left w:val="nil"/>
              <w:bottom w:val="nil"/>
              <w:right w:val="nil"/>
            </w:tcBorders>
            <w:shd w:val="clear" w:color="auto" w:fill="auto"/>
            <w:noWrap/>
            <w:vAlign w:val="bottom"/>
            <w:hideMark/>
          </w:tcPr>
          <w:p w14:paraId="68C05F71"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Labor</w:t>
            </w:r>
          </w:p>
        </w:tc>
        <w:tc>
          <w:tcPr>
            <w:tcW w:w="1980" w:type="dxa"/>
            <w:tcBorders>
              <w:top w:val="nil"/>
              <w:left w:val="nil"/>
              <w:bottom w:val="nil"/>
              <w:right w:val="nil"/>
            </w:tcBorders>
            <w:shd w:val="clear" w:color="auto" w:fill="auto"/>
            <w:noWrap/>
            <w:vAlign w:val="bottom"/>
            <w:hideMark/>
          </w:tcPr>
          <w:p w14:paraId="371A68F6" w14:textId="77777777" w:rsidR="00350D2B" w:rsidRPr="00727748"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0B398953"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r>
      <w:tr w:rsidR="00350D2B" w:rsidRPr="00727748" w14:paraId="13F4ED72" w14:textId="77777777" w:rsidTr="006D7AA9">
        <w:trPr>
          <w:trHeight w:hRule="exact" w:val="360"/>
        </w:trPr>
        <w:tc>
          <w:tcPr>
            <w:tcW w:w="4965" w:type="dxa"/>
            <w:tcBorders>
              <w:top w:val="nil"/>
              <w:left w:val="nil"/>
              <w:bottom w:val="nil"/>
              <w:right w:val="nil"/>
            </w:tcBorders>
            <w:shd w:val="clear" w:color="auto" w:fill="auto"/>
            <w:noWrap/>
            <w:vAlign w:val="bottom"/>
            <w:hideMark/>
          </w:tcPr>
          <w:p w14:paraId="319065BA"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Department of Transportation</w:t>
            </w:r>
          </w:p>
        </w:tc>
        <w:tc>
          <w:tcPr>
            <w:tcW w:w="1980" w:type="dxa"/>
            <w:tcBorders>
              <w:top w:val="nil"/>
              <w:left w:val="nil"/>
              <w:bottom w:val="nil"/>
              <w:right w:val="nil"/>
            </w:tcBorders>
            <w:shd w:val="clear" w:color="auto" w:fill="auto"/>
            <w:noWrap/>
            <w:vAlign w:val="bottom"/>
            <w:hideMark/>
          </w:tcPr>
          <w:p w14:paraId="0B9B6B03" w14:textId="77777777" w:rsidR="00350D2B" w:rsidRPr="00727748"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64650EC8"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r>
      <w:tr w:rsidR="00350D2B" w:rsidRPr="00727748" w14:paraId="61A8BDBC" w14:textId="77777777" w:rsidTr="006D7AA9">
        <w:trPr>
          <w:trHeight w:hRule="exact" w:val="360"/>
        </w:trPr>
        <w:tc>
          <w:tcPr>
            <w:tcW w:w="4965" w:type="dxa"/>
            <w:tcBorders>
              <w:top w:val="nil"/>
              <w:left w:val="nil"/>
              <w:bottom w:val="nil"/>
              <w:right w:val="nil"/>
            </w:tcBorders>
            <w:shd w:val="clear" w:color="auto" w:fill="auto"/>
            <w:noWrap/>
            <w:vAlign w:val="bottom"/>
            <w:hideMark/>
          </w:tcPr>
          <w:p w14:paraId="3645D946"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Environmental Protection Agency</w:t>
            </w:r>
          </w:p>
        </w:tc>
        <w:tc>
          <w:tcPr>
            <w:tcW w:w="1980" w:type="dxa"/>
            <w:tcBorders>
              <w:top w:val="nil"/>
              <w:left w:val="nil"/>
              <w:bottom w:val="nil"/>
              <w:right w:val="nil"/>
            </w:tcBorders>
            <w:shd w:val="clear" w:color="auto" w:fill="auto"/>
            <w:noWrap/>
            <w:vAlign w:val="bottom"/>
            <w:hideMark/>
          </w:tcPr>
          <w:p w14:paraId="30AD2860"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7DF2AB76" w14:textId="77777777" w:rsidR="00350D2B" w:rsidRPr="00727748" w:rsidRDefault="00350D2B" w:rsidP="00727748">
            <w:pPr>
              <w:spacing w:after="0" w:line="240" w:lineRule="auto"/>
              <w:jc w:val="center"/>
              <w:rPr>
                <w:rFonts w:ascii="Calibri" w:eastAsia="Times New Roman" w:hAnsi="Calibri" w:cs="Times New Roman"/>
                <w:color w:val="000000"/>
              </w:rPr>
            </w:pPr>
          </w:p>
        </w:tc>
      </w:tr>
      <w:tr w:rsidR="00350D2B" w:rsidRPr="00727748" w14:paraId="1FA2B328" w14:textId="77777777" w:rsidTr="006D7AA9">
        <w:trPr>
          <w:trHeight w:hRule="exact" w:val="360"/>
        </w:trPr>
        <w:tc>
          <w:tcPr>
            <w:tcW w:w="4965" w:type="dxa"/>
            <w:tcBorders>
              <w:top w:val="nil"/>
              <w:left w:val="nil"/>
              <w:bottom w:val="nil"/>
              <w:right w:val="nil"/>
            </w:tcBorders>
            <w:shd w:val="clear" w:color="auto" w:fill="auto"/>
            <w:noWrap/>
            <w:vAlign w:val="bottom"/>
            <w:hideMark/>
          </w:tcPr>
          <w:p w14:paraId="2183B67B"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Federal Emergency Management Agency</w:t>
            </w:r>
          </w:p>
        </w:tc>
        <w:tc>
          <w:tcPr>
            <w:tcW w:w="1980" w:type="dxa"/>
            <w:tcBorders>
              <w:top w:val="nil"/>
              <w:left w:val="nil"/>
              <w:bottom w:val="nil"/>
              <w:right w:val="nil"/>
            </w:tcBorders>
            <w:shd w:val="clear" w:color="auto" w:fill="auto"/>
            <w:noWrap/>
            <w:vAlign w:val="bottom"/>
            <w:hideMark/>
          </w:tcPr>
          <w:p w14:paraId="54FC56B6"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6F976FA3" w14:textId="77777777" w:rsidR="00350D2B" w:rsidRPr="00727748" w:rsidRDefault="00350D2B" w:rsidP="00727748">
            <w:pPr>
              <w:spacing w:after="0" w:line="240" w:lineRule="auto"/>
              <w:jc w:val="center"/>
              <w:rPr>
                <w:rFonts w:ascii="Calibri" w:eastAsia="Times New Roman" w:hAnsi="Calibri" w:cs="Times New Roman"/>
                <w:color w:val="000000"/>
              </w:rPr>
            </w:pPr>
          </w:p>
        </w:tc>
      </w:tr>
      <w:tr w:rsidR="00350D2B" w:rsidRPr="00727748" w14:paraId="2BE22B26" w14:textId="77777777" w:rsidTr="006D7AA9">
        <w:trPr>
          <w:trHeight w:hRule="exact" w:val="360"/>
        </w:trPr>
        <w:tc>
          <w:tcPr>
            <w:tcW w:w="4965" w:type="dxa"/>
            <w:tcBorders>
              <w:top w:val="nil"/>
              <w:left w:val="nil"/>
              <w:bottom w:val="nil"/>
              <w:right w:val="nil"/>
            </w:tcBorders>
            <w:shd w:val="clear" w:color="auto" w:fill="auto"/>
            <w:noWrap/>
            <w:vAlign w:val="bottom"/>
            <w:hideMark/>
          </w:tcPr>
          <w:p w14:paraId="3FBFD195"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General Services Agency</w:t>
            </w:r>
          </w:p>
        </w:tc>
        <w:tc>
          <w:tcPr>
            <w:tcW w:w="1980" w:type="dxa"/>
            <w:tcBorders>
              <w:top w:val="nil"/>
              <w:left w:val="nil"/>
              <w:bottom w:val="nil"/>
              <w:right w:val="nil"/>
            </w:tcBorders>
            <w:shd w:val="clear" w:color="auto" w:fill="auto"/>
            <w:noWrap/>
            <w:vAlign w:val="bottom"/>
            <w:hideMark/>
          </w:tcPr>
          <w:p w14:paraId="3CD828FB" w14:textId="77777777" w:rsidR="00350D2B" w:rsidRPr="00727748"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4BA8F595"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r>
      <w:tr w:rsidR="00350D2B" w:rsidRPr="00727748" w14:paraId="3DD78759" w14:textId="77777777" w:rsidTr="006D7AA9">
        <w:trPr>
          <w:trHeight w:hRule="exact" w:val="360"/>
        </w:trPr>
        <w:tc>
          <w:tcPr>
            <w:tcW w:w="4965" w:type="dxa"/>
            <w:tcBorders>
              <w:top w:val="nil"/>
              <w:left w:val="nil"/>
              <w:bottom w:val="nil"/>
              <w:right w:val="nil"/>
            </w:tcBorders>
            <w:shd w:val="clear" w:color="auto" w:fill="auto"/>
            <w:noWrap/>
            <w:vAlign w:val="bottom"/>
            <w:hideMark/>
          </w:tcPr>
          <w:p w14:paraId="1E9E185D" w14:textId="77777777" w:rsidR="00350D2B" w:rsidRPr="00727748" w:rsidRDefault="00350D2B" w:rsidP="00727748">
            <w:pPr>
              <w:spacing w:after="0" w:line="240" w:lineRule="auto"/>
              <w:rPr>
                <w:rFonts w:ascii="Calibri" w:eastAsia="Times New Roman" w:hAnsi="Calibri" w:cs="Times New Roman"/>
                <w:color w:val="000000"/>
              </w:rPr>
            </w:pPr>
            <w:r>
              <w:rPr>
                <w:rFonts w:ascii="Calibri" w:eastAsia="Times New Roman" w:hAnsi="Calibri" w:cs="Times New Roman"/>
                <w:color w:val="000000"/>
              </w:rPr>
              <w:t>U.S. Coast Guard</w:t>
            </w:r>
          </w:p>
        </w:tc>
        <w:tc>
          <w:tcPr>
            <w:tcW w:w="1980" w:type="dxa"/>
            <w:tcBorders>
              <w:top w:val="nil"/>
              <w:left w:val="nil"/>
              <w:bottom w:val="nil"/>
              <w:right w:val="nil"/>
            </w:tcBorders>
            <w:shd w:val="clear" w:color="auto" w:fill="auto"/>
            <w:noWrap/>
            <w:vAlign w:val="bottom"/>
            <w:hideMark/>
          </w:tcPr>
          <w:p w14:paraId="32196D2C" w14:textId="77777777" w:rsidR="00350D2B" w:rsidRPr="00727748" w:rsidRDefault="00350D2B" w:rsidP="00727748">
            <w:pPr>
              <w:spacing w:after="0" w:line="240" w:lineRule="auto"/>
              <w:jc w:val="center"/>
              <w:rPr>
                <w:rFonts w:ascii="Calibri" w:eastAsia="Times New Roman" w:hAnsi="Calibri" w:cs="Times New Roman"/>
                <w:color w:val="000000"/>
              </w:rPr>
            </w:pPr>
            <w:r w:rsidRPr="00727748">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147DEC1B" w14:textId="77777777" w:rsidR="00350D2B" w:rsidRPr="00727748" w:rsidRDefault="00350D2B" w:rsidP="00727748">
            <w:pPr>
              <w:spacing w:after="0" w:line="240" w:lineRule="auto"/>
              <w:jc w:val="center"/>
              <w:rPr>
                <w:rFonts w:ascii="Calibri" w:eastAsia="Times New Roman" w:hAnsi="Calibri" w:cs="Times New Roman"/>
                <w:color w:val="000000"/>
              </w:rPr>
            </w:pPr>
          </w:p>
        </w:tc>
      </w:tr>
      <w:tr w:rsidR="00350D2B" w:rsidRPr="00131F7F" w14:paraId="3CC8D696" w14:textId="77777777" w:rsidTr="00131F7F">
        <w:trPr>
          <w:trHeight w:val="300"/>
        </w:trPr>
        <w:tc>
          <w:tcPr>
            <w:tcW w:w="8835" w:type="dxa"/>
            <w:gridSpan w:val="3"/>
            <w:tcBorders>
              <w:top w:val="nil"/>
              <w:left w:val="nil"/>
              <w:bottom w:val="nil"/>
              <w:right w:val="nil"/>
            </w:tcBorders>
            <w:shd w:val="clear" w:color="auto" w:fill="auto"/>
            <w:noWrap/>
            <w:vAlign w:val="center"/>
          </w:tcPr>
          <w:p w14:paraId="10703C60" w14:textId="77777777" w:rsidR="00350D2B" w:rsidRPr="00131F7F" w:rsidRDefault="00350D2B" w:rsidP="00792056">
            <w:pPr>
              <w:pStyle w:val="Heading2"/>
              <w:rPr>
                <w:rFonts w:ascii="Calibri" w:eastAsia="Times New Roman" w:hAnsi="Calibri" w:cs="Times New Roman"/>
                <w:color w:val="000000"/>
              </w:rPr>
            </w:pPr>
            <w:r w:rsidRPr="00131F7F">
              <w:t>Non-member Organizations in Attendance</w:t>
            </w:r>
          </w:p>
        </w:tc>
      </w:tr>
      <w:tr w:rsidR="0017533D" w:rsidRPr="00131F7F" w14:paraId="60A1C6B4" w14:textId="77777777" w:rsidTr="00131F7F">
        <w:trPr>
          <w:trHeight w:val="300"/>
        </w:trPr>
        <w:tc>
          <w:tcPr>
            <w:tcW w:w="8835" w:type="dxa"/>
            <w:gridSpan w:val="3"/>
            <w:tcBorders>
              <w:top w:val="nil"/>
              <w:left w:val="nil"/>
              <w:bottom w:val="nil"/>
              <w:right w:val="nil"/>
            </w:tcBorders>
            <w:shd w:val="clear" w:color="auto" w:fill="auto"/>
            <w:noWrap/>
            <w:vAlign w:val="center"/>
            <w:hideMark/>
          </w:tcPr>
          <w:p w14:paraId="7FDD1CAB" w14:textId="77777777" w:rsidR="0017533D" w:rsidRPr="006D7AA9" w:rsidRDefault="0017533D" w:rsidP="00D36B3E">
            <w:pPr>
              <w:spacing w:after="0" w:line="240" w:lineRule="auto"/>
              <w:jc w:val="both"/>
              <w:rPr>
                <w:rFonts w:ascii="Calibri" w:eastAsia="Times New Roman" w:hAnsi="Calibri" w:cs="Times New Roman"/>
                <w:color w:val="000000"/>
              </w:rPr>
            </w:pPr>
            <w:r w:rsidRPr="006D7AA9">
              <w:rPr>
                <w:rFonts w:ascii="Calibri" w:eastAsia="Times New Roman" w:hAnsi="Calibri" w:cs="Times New Roman"/>
                <w:color w:val="000000"/>
              </w:rPr>
              <w:t xml:space="preserve">Alaska </w:t>
            </w:r>
            <w:proofErr w:type="spellStart"/>
            <w:r w:rsidRPr="006D7AA9">
              <w:rPr>
                <w:rFonts w:ascii="Calibri" w:eastAsia="Times New Roman" w:hAnsi="Calibri" w:cs="Times New Roman"/>
                <w:color w:val="000000"/>
              </w:rPr>
              <w:t>Chadux</w:t>
            </w:r>
            <w:proofErr w:type="spellEnd"/>
            <w:r w:rsidRPr="006D7AA9">
              <w:rPr>
                <w:rFonts w:ascii="Calibri" w:eastAsia="Times New Roman" w:hAnsi="Calibri" w:cs="Times New Roman"/>
                <w:color w:val="000000"/>
              </w:rPr>
              <w:t xml:space="preserve"> Corporation</w:t>
            </w:r>
          </w:p>
        </w:tc>
      </w:tr>
      <w:tr w:rsidR="0017533D" w:rsidRPr="00131F7F" w14:paraId="6B033B3D" w14:textId="77777777" w:rsidTr="00D36B3E">
        <w:trPr>
          <w:trHeight w:val="300"/>
        </w:trPr>
        <w:tc>
          <w:tcPr>
            <w:tcW w:w="8835" w:type="dxa"/>
            <w:gridSpan w:val="3"/>
            <w:tcBorders>
              <w:top w:val="nil"/>
              <w:left w:val="nil"/>
              <w:bottom w:val="nil"/>
              <w:right w:val="nil"/>
            </w:tcBorders>
            <w:shd w:val="clear" w:color="auto" w:fill="auto"/>
            <w:noWrap/>
            <w:vAlign w:val="center"/>
          </w:tcPr>
          <w:p w14:paraId="3950C786" w14:textId="77777777" w:rsidR="0017533D" w:rsidRPr="006D7AA9" w:rsidRDefault="0017533D" w:rsidP="00D36B3E">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Alaska Clean Seas</w:t>
            </w:r>
          </w:p>
        </w:tc>
      </w:tr>
      <w:tr w:rsidR="0017533D" w:rsidRPr="00131F7F" w14:paraId="28626ADD" w14:textId="77777777" w:rsidTr="00131F7F">
        <w:trPr>
          <w:trHeight w:val="300"/>
        </w:trPr>
        <w:tc>
          <w:tcPr>
            <w:tcW w:w="8835" w:type="dxa"/>
            <w:gridSpan w:val="3"/>
            <w:tcBorders>
              <w:top w:val="nil"/>
              <w:left w:val="nil"/>
              <w:bottom w:val="nil"/>
              <w:right w:val="nil"/>
            </w:tcBorders>
            <w:shd w:val="clear" w:color="auto" w:fill="auto"/>
            <w:noWrap/>
            <w:vAlign w:val="center"/>
          </w:tcPr>
          <w:p w14:paraId="76049203" w14:textId="77777777" w:rsidR="0017533D" w:rsidRDefault="0017533D" w:rsidP="006D7AA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Alaska Railroad</w:t>
            </w:r>
          </w:p>
        </w:tc>
      </w:tr>
      <w:tr w:rsidR="0017533D" w:rsidRPr="00131F7F" w14:paraId="3BF76A87" w14:textId="77777777" w:rsidTr="00131F7F">
        <w:trPr>
          <w:trHeight w:val="300"/>
        </w:trPr>
        <w:tc>
          <w:tcPr>
            <w:tcW w:w="8835" w:type="dxa"/>
            <w:gridSpan w:val="3"/>
            <w:tcBorders>
              <w:top w:val="nil"/>
              <w:left w:val="nil"/>
              <w:bottom w:val="nil"/>
              <w:right w:val="nil"/>
            </w:tcBorders>
            <w:shd w:val="clear" w:color="auto" w:fill="auto"/>
            <w:noWrap/>
            <w:vAlign w:val="center"/>
          </w:tcPr>
          <w:p w14:paraId="62AA57CE" w14:textId="77777777" w:rsidR="0017533D" w:rsidRPr="002D1522" w:rsidRDefault="0017533D" w:rsidP="003D24E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DOI, Bureau of Land Management</w:t>
            </w:r>
          </w:p>
        </w:tc>
      </w:tr>
      <w:tr w:rsidR="0017533D" w:rsidRPr="00131F7F" w14:paraId="34C3215C" w14:textId="77777777" w:rsidTr="00131F7F">
        <w:trPr>
          <w:trHeight w:val="300"/>
        </w:trPr>
        <w:tc>
          <w:tcPr>
            <w:tcW w:w="8835" w:type="dxa"/>
            <w:gridSpan w:val="3"/>
            <w:tcBorders>
              <w:top w:val="nil"/>
              <w:left w:val="nil"/>
              <w:bottom w:val="nil"/>
              <w:right w:val="nil"/>
            </w:tcBorders>
            <w:shd w:val="clear" w:color="auto" w:fill="auto"/>
            <w:noWrap/>
            <w:vAlign w:val="center"/>
          </w:tcPr>
          <w:p w14:paraId="1DBE9E14" w14:textId="77777777" w:rsidR="0017533D" w:rsidRPr="006D7AA9" w:rsidRDefault="0017533D" w:rsidP="0017533D">
            <w:pPr>
              <w:spacing w:after="0" w:line="240" w:lineRule="auto"/>
              <w:jc w:val="both"/>
              <w:rPr>
                <w:rFonts w:ascii="Calibri" w:eastAsia="Times New Roman" w:hAnsi="Calibri" w:cs="Times New Roman"/>
                <w:color w:val="000000"/>
              </w:rPr>
            </w:pPr>
            <w:r w:rsidRPr="006D7AA9">
              <w:rPr>
                <w:rFonts w:ascii="Calibri" w:eastAsia="Times New Roman" w:hAnsi="Calibri" w:cs="Times New Roman"/>
                <w:color w:val="000000"/>
              </w:rPr>
              <w:t xml:space="preserve">Prince William Sound </w:t>
            </w:r>
            <w:r>
              <w:rPr>
                <w:rFonts w:ascii="Calibri" w:eastAsia="Times New Roman" w:hAnsi="Calibri" w:cs="Times New Roman"/>
                <w:color w:val="000000"/>
              </w:rPr>
              <w:t>Regional Citizens Advisory Council</w:t>
            </w:r>
          </w:p>
        </w:tc>
      </w:tr>
      <w:tr w:rsidR="0017533D" w:rsidRPr="00131F7F" w14:paraId="01AAD17C" w14:textId="77777777" w:rsidTr="00D36B3E">
        <w:trPr>
          <w:trHeight w:val="300"/>
        </w:trPr>
        <w:tc>
          <w:tcPr>
            <w:tcW w:w="8835" w:type="dxa"/>
            <w:gridSpan w:val="3"/>
            <w:tcBorders>
              <w:top w:val="nil"/>
              <w:left w:val="nil"/>
              <w:bottom w:val="nil"/>
              <w:right w:val="nil"/>
            </w:tcBorders>
            <w:shd w:val="clear" w:color="auto" w:fill="auto"/>
            <w:noWrap/>
            <w:vAlign w:val="center"/>
          </w:tcPr>
          <w:p w14:paraId="3CE393D3" w14:textId="77777777" w:rsidR="0017533D" w:rsidRPr="006D7AA9" w:rsidRDefault="0017533D" w:rsidP="009451F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State of Alaska, Department of Fish and Game</w:t>
            </w:r>
          </w:p>
        </w:tc>
      </w:tr>
      <w:tr w:rsidR="0017533D" w:rsidRPr="00131F7F" w14:paraId="7390B340" w14:textId="77777777" w:rsidTr="00131F7F">
        <w:trPr>
          <w:trHeight w:val="300"/>
        </w:trPr>
        <w:tc>
          <w:tcPr>
            <w:tcW w:w="8835" w:type="dxa"/>
            <w:gridSpan w:val="3"/>
            <w:tcBorders>
              <w:top w:val="nil"/>
              <w:left w:val="nil"/>
              <w:bottom w:val="nil"/>
              <w:right w:val="nil"/>
            </w:tcBorders>
            <w:shd w:val="clear" w:color="auto" w:fill="auto"/>
            <w:noWrap/>
            <w:vAlign w:val="center"/>
          </w:tcPr>
          <w:p w14:paraId="11332EA2" w14:textId="77777777" w:rsidR="0017533D" w:rsidRPr="006D7AA9" w:rsidRDefault="0017533D" w:rsidP="009451F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State of Alaska, Department of Natural Resources</w:t>
            </w:r>
          </w:p>
        </w:tc>
      </w:tr>
      <w:tr w:rsidR="0017533D" w:rsidRPr="00131F7F" w14:paraId="67759CDC" w14:textId="77777777" w:rsidTr="00D36B3E">
        <w:trPr>
          <w:trHeight w:val="324"/>
        </w:trPr>
        <w:tc>
          <w:tcPr>
            <w:tcW w:w="8835" w:type="dxa"/>
            <w:gridSpan w:val="3"/>
            <w:tcBorders>
              <w:top w:val="nil"/>
              <w:left w:val="nil"/>
              <w:bottom w:val="nil"/>
              <w:right w:val="nil"/>
            </w:tcBorders>
            <w:shd w:val="clear" w:color="auto" w:fill="auto"/>
            <w:noWrap/>
            <w:vAlign w:val="center"/>
          </w:tcPr>
          <w:p w14:paraId="11398A26" w14:textId="77777777" w:rsidR="0017533D" w:rsidRPr="006D7AA9" w:rsidRDefault="0017533D" w:rsidP="009451F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State of Alaska, Division of Homeland Security and Emergency Management</w:t>
            </w:r>
          </w:p>
        </w:tc>
      </w:tr>
      <w:tr w:rsidR="0017533D" w:rsidRPr="00131F7F" w14:paraId="3BEB0CEB" w14:textId="77777777" w:rsidTr="00131F7F">
        <w:trPr>
          <w:trHeight w:val="300"/>
        </w:trPr>
        <w:tc>
          <w:tcPr>
            <w:tcW w:w="8835" w:type="dxa"/>
            <w:gridSpan w:val="3"/>
            <w:tcBorders>
              <w:top w:val="nil"/>
              <w:left w:val="nil"/>
              <w:bottom w:val="nil"/>
              <w:right w:val="nil"/>
            </w:tcBorders>
            <w:shd w:val="clear" w:color="auto" w:fill="auto"/>
            <w:noWrap/>
            <w:vAlign w:val="center"/>
          </w:tcPr>
          <w:p w14:paraId="260F8196" w14:textId="77777777" w:rsidR="0017533D" w:rsidRDefault="0017533D" w:rsidP="006D7AA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The Response Group</w:t>
            </w:r>
          </w:p>
        </w:tc>
      </w:tr>
      <w:tr w:rsidR="0017533D" w:rsidRPr="00131F7F" w14:paraId="22A802C0" w14:textId="77777777" w:rsidTr="00131F7F">
        <w:trPr>
          <w:trHeight w:val="300"/>
        </w:trPr>
        <w:tc>
          <w:tcPr>
            <w:tcW w:w="8835" w:type="dxa"/>
            <w:gridSpan w:val="3"/>
            <w:tcBorders>
              <w:top w:val="nil"/>
              <w:left w:val="nil"/>
              <w:bottom w:val="nil"/>
              <w:right w:val="nil"/>
            </w:tcBorders>
            <w:shd w:val="clear" w:color="auto" w:fill="auto"/>
            <w:noWrap/>
            <w:vAlign w:val="center"/>
          </w:tcPr>
          <w:p w14:paraId="7DBC12E8" w14:textId="77777777" w:rsidR="00504C9F" w:rsidRDefault="0017533D" w:rsidP="006D7AA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University of Alaska Fairbanks</w:t>
            </w:r>
          </w:p>
          <w:p w14:paraId="435B5A67" w14:textId="6E3FABA2" w:rsidR="00504C9F" w:rsidRDefault="00504C9F" w:rsidP="006D7AA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Cook Inlet Regional Citizens Advisory Council</w:t>
            </w:r>
            <w:bookmarkStart w:id="0" w:name="_GoBack"/>
            <w:bookmarkEnd w:id="0"/>
          </w:p>
        </w:tc>
      </w:tr>
      <w:tr w:rsidR="00350D2B" w:rsidRPr="00131F7F" w14:paraId="63F7EAC2" w14:textId="77777777" w:rsidTr="00131F7F">
        <w:trPr>
          <w:trHeight w:val="300"/>
        </w:trPr>
        <w:tc>
          <w:tcPr>
            <w:tcW w:w="8835" w:type="dxa"/>
            <w:gridSpan w:val="3"/>
            <w:tcBorders>
              <w:top w:val="nil"/>
              <w:left w:val="nil"/>
              <w:bottom w:val="nil"/>
              <w:right w:val="nil"/>
            </w:tcBorders>
            <w:shd w:val="clear" w:color="auto" w:fill="auto"/>
            <w:noWrap/>
            <w:vAlign w:val="center"/>
          </w:tcPr>
          <w:p w14:paraId="227E57B8" w14:textId="77777777" w:rsidR="00350D2B" w:rsidRDefault="00350D2B" w:rsidP="006D7AA9">
            <w:pPr>
              <w:spacing w:after="0" w:line="240" w:lineRule="auto"/>
              <w:jc w:val="both"/>
              <w:rPr>
                <w:rFonts w:ascii="Calibri" w:eastAsia="Times New Roman" w:hAnsi="Calibri" w:cs="Times New Roman"/>
                <w:color w:val="000000"/>
              </w:rPr>
            </w:pPr>
          </w:p>
        </w:tc>
      </w:tr>
      <w:tr w:rsidR="00350D2B" w:rsidRPr="00131F7F" w14:paraId="51A41E7B" w14:textId="77777777" w:rsidTr="00131F7F">
        <w:trPr>
          <w:trHeight w:val="300"/>
        </w:trPr>
        <w:tc>
          <w:tcPr>
            <w:tcW w:w="8835" w:type="dxa"/>
            <w:gridSpan w:val="3"/>
            <w:tcBorders>
              <w:top w:val="nil"/>
              <w:left w:val="nil"/>
              <w:bottom w:val="nil"/>
              <w:right w:val="nil"/>
            </w:tcBorders>
            <w:shd w:val="clear" w:color="auto" w:fill="auto"/>
            <w:noWrap/>
            <w:vAlign w:val="center"/>
          </w:tcPr>
          <w:p w14:paraId="38F6082B" w14:textId="77777777" w:rsidR="00350D2B" w:rsidRDefault="00350D2B" w:rsidP="006D7AA9">
            <w:pPr>
              <w:spacing w:after="0" w:line="240" w:lineRule="auto"/>
              <w:jc w:val="both"/>
              <w:rPr>
                <w:rFonts w:ascii="Calibri" w:eastAsia="Times New Roman" w:hAnsi="Calibri" w:cs="Times New Roman"/>
                <w:color w:val="000000"/>
              </w:rPr>
            </w:pPr>
          </w:p>
        </w:tc>
      </w:tr>
      <w:tr w:rsidR="00350D2B" w:rsidRPr="00131F7F" w14:paraId="3FC54123" w14:textId="77777777" w:rsidTr="00131F7F">
        <w:trPr>
          <w:trHeight w:val="300"/>
        </w:trPr>
        <w:tc>
          <w:tcPr>
            <w:tcW w:w="8835" w:type="dxa"/>
            <w:gridSpan w:val="3"/>
            <w:tcBorders>
              <w:top w:val="nil"/>
              <w:left w:val="nil"/>
              <w:bottom w:val="nil"/>
              <w:right w:val="nil"/>
            </w:tcBorders>
            <w:shd w:val="clear" w:color="auto" w:fill="auto"/>
            <w:noWrap/>
            <w:vAlign w:val="center"/>
          </w:tcPr>
          <w:p w14:paraId="20322BC1" w14:textId="77777777" w:rsidR="00350D2B" w:rsidRDefault="00350D2B" w:rsidP="006D7AA9">
            <w:pPr>
              <w:spacing w:after="0" w:line="240" w:lineRule="auto"/>
              <w:jc w:val="both"/>
              <w:rPr>
                <w:rFonts w:ascii="Calibri" w:eastAsia="Times New Roman" w:hAnsi="Calibri" w:cs="Times New Roman"/>
                <w:color w:val="000000"/>
              </w:rPr>
            </w:pPr>
          </w:p>
        </w:tc>
      </w:tr>
    </w:tbl>
    <w:p w14:paraId="0D60B422" w14:textId="77777777" w:rsidR="00131F7F" w:rsidRDefault="00131F7F" w:rsidP="00131F7F">
      <w:pPr>
        <w:ind w:left="360"/>
        <w:jc w:val="both"/>
      </w:pPr>
    </w:p>
    <w:sectPr w:rsidR="00131F7F" w:rsidSect="0067038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0485" w14:textId="77777777" w:rsidR="00860504" w:rsidRDefault="00860504" w:rsidP="00BE05E2">
      <w:pPr>
        <w:spacing w:after="0" w:line="240" w:lineRule="auto"/>
      </w:pPr>
      <w:r>
        <w:separator/>
      </w:r>
    </w:p>
  </w:endnote>
  <w:endnote w:type="continuationSeparator" w:id="0">
    <w:p w14:paraId="08E5FA87" w14:textId="77777777" w:rsidR="00860504" w:rsidRDefault="00860504"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62772"/>
      <w:docPartObj>
        <w:docPartGallery w:val="Page Numbers (Bottom of Page)"/>
        <w:docPartUnique/>
      </w:docPartObj>
    </w:sdtPr>
    <w:sdtEndPr/>
    <w:sdtContent>
      <w:sdt>
        <w:sdtPr>
          <w:id w:val="493773426"/>
          <w:docPartObj>
            <w:docPartGallery w:val="Page Numbers (Top of Page)"/>
            <w:docPartUnique/>
          </w:docPartObj>
        </w:sdtPr>
        <w:sdtEndPr/>
        <w:sdtContent>
          <w:p w14:paraId="1AD55BAC" w14:textId="0ACF396B" w:rsidR="00E40B92" w:rsidRDefault="00E40B9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04C9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C9F">
              <w:rPr>
                <w:b/>
                <w:bCs/>
                <w:noProof/>
              </w:rPr>
              <w:t>7</w:t>
            </w:r>
            <w:r>
              <w:rPr>
                <w:b/>
                <w:bCs/>
                <w:sz w:val="24"/>
                <w:szCs w:val="24"/>
              </w:rPr>
              <w:fldChar w:fldCharType="end"/>
            </w:r>
          </w:p>
        </w:sdtContent>
      </w:sdt>
    </w:sdtContent>
  </w:sdt>
  <w:p w14:paraId="062A872A" w14:textId="77777777" w:rsidR="00E40B92" w:rsidRDefault="00E4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8798" w14:textId="77777777" w:rsidR="00860504" w:rsidRDefault="00860504" w:rsidP="00BE05E2">
      <w:pPr>
        <w:spacing w:after="0" w:line="240" w:lineRule="auto"/>
      </w:pPr>
      <w:r>
        <w:separator/>
      </w:r>
    </w:p>
  </w:footnote>
  <w:footnote w:type="continuationSeparator" w:id="0">
    <w:p w14:paraId="45AC7E94" w14:textId="77777777" w:rsidR="00860504" w:rsidRDefault="00860504" w:rsidP="00BE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3AA"/>
    <w:multiLevelType w:val="hybridMultilevel"/>
    <w:tmpl w:val="77A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789"/>
    <w:multiLevelType w:val="hybridMultilevel"/>
    <w:tmpl w:val="7DF2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518CB"/>
    <w:multiLevelType w:val="hybridMultilevel"/>
    <w:tmpl w:val="AB68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4DE4"/>
    <w:multiLevelType w:val="hybridMultilevel"/>
    <w:tmpl w:val="D2405B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35A193B"/>
    <w:multiLevelType w:val="hybridMultilevel"/>
    <w:tmpl w:val="3D8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4157E"/>
    <w:multiLevelType w:val="hybridMultilevel"/>
    <w:tmpl w:val="8774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92E38"/>
    <w:multiLevelType w:val="hybridMultilevel"/>
    <w:tmpl w:val="AE800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AB8"/>
    <w:multiLevelType w:val="hybridMultilevel"/>
    <w:tmpl w:val="A6B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954F8"/>
    <w:multiLevelType w:val="hybridMultilevel"/>
    <w:tmpl w:val="023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014A3"/>
    <w:multiLevelType w:val="hybridMultilevel"/>
    <w:tmpl w:val="E78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A3D1C"/>
    <w:multiLevelType w:val="hybridMultilevel"/>
    <w:tmpl w:val="540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85F36"/>
    <w:multiLevelType w:val="hybridMultilevel"/>
    <w:tmpl w:val="566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9"/>
  </w:num>
  <w:num w:numId="5">
    <w:abstractNumId w:val="7"/>
  </w:num>
  <w:num w:numId="6">
    <w:abstractNumId w:val="2"/>
  </w:num>
  <w:num w:numId="7">
    <w:abstractNumId w:val="1"/>
  </w:num>
  <w:num w:numId="8">
    <w:abstractNumId w:val="10"/>
  </w:num>
  <w:num w:numId="9">
    <w:abstractNumId w:val="5"/>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9"/>
    <w:rsid w:val="00005F94"/>
    <w:rsid w:val="00011CEF"/>
    <w:rsid w:val="0001285D"/>
    <w:rsid w:val="000135F8"/>
    <w:rsid w:val="0001566E"/>
    <w:rsid w:val="00026470"/>
    <w:rsid w:val="00030824"/>
    <w:rsid w:val="0004201F"/>
    <w:rsid w:val="000508C4"/>
    <w:rsid w:val="0005132E"/>
    <w:rsid w:val="0006617D"/>
    <w:rsid w:val="00071EFF"/>
    <w:rsid w:val="0008090C"/>
    <w:rsid w:val="00084C88"/>
    <w:rsid w:val="00090DD5"/>
    <w:rsid w:val="00096843"/>
    <w:rsid w:val="000972C7"/>
    <w:rsid w:val="000A45B3"/>
    <w:rsid w:val="000A52B6"/>
    <w:rsid w:val="000A54D0"/>
    <w:rsid w:val="000A703F"/>
    <w:rsid w:val="000B6169"/>
    <w:rsid w:val="000B74A9"/>
    <w:rsid w:val="000C196D"/>
    <w:rsid w:val="000C378F"/>
    <w:rsid w:val="000D3182"/>
    <w:rsid w:val="000D373C"/>
    <w:rsid w:val="000D7A17"/>
    <w:rsid w:val="000D7AA9"/>
    <w:rsid w:val="000E45FA"/>
    <w:rsid w:val="000E5360"/>
    <w:rsid w:val="000F6E3C"/>
    <w:rsid w:val="00101137"/>
    <w:rsid w:val="00101FDC"/>
    <w:rsid w:val="00111E55"/>
    <w:rsid w:val="00116187"/>
    <w:rsid w:val="0012311C"/>
    <w:rsid w:val="00131F7F"/>
    <w:rsid w:val="00135362"/>
    <w:rsid w:val="00136F21"/>
    <w:rsid w:val="00143FEF"/>
    <w:rsid w:val="0015149C"/>
    <w:rsid w:val="00157854"/>
    <w:rsid w:val="00160D17"/>
    <w:rsid w:val="0017533D"/>
    <w:rsid w:val="001818C2"/>
    <w:rsid w:val="00183553"/>
    <w:rsid w:val="001A2B35"/>
    <w:rsid w:val="001B3D4E"/>
    <w:rsid w:val="001B647E"/>
    <w:rsid w:val="001B6FFE"/>
    <w:rsid w:val="001B72EC"/>
    <w:rsid w:val="001C6851"/>
    <w:rsid w:val="001D09E2"/>
    <w:rsid w:val="001D4B85"/>
    <w:rsid w:val="001D5178"/>
    <w:rsid w:val="001E108E"/>
    <w:rsid w:val="001E444F"/>
    <w:rsid w:val="001F3D50"/>
    <w:rsid w:val="001F5CD9"/>
    <w:rsid w:val="001F6A7C"/>
    <w:rsid w:val="0020255C"/>
    <w:rsid w:val="00203022"/>
    <w:rsid w:val="00206949"/>
    <w:rsid w:val="002079C1"/>
    <w:rsid w:val="00212381"/>
    <w:rsid w:val="00216625"/>
    <w:rsid w:val="00217CC6"/>
    <w:rsid w:val="00225532"/>
    <w:rsid w:val="00231362"/>
    <w:rsid w:val="00236B1D"/>
    <w:rsid w:val="002428DE"/>
    <w:rsid w:val="00244715"/>
    <w:rsid w:val="00252B14"/>
    <w:rsid w:val="00256B29"/>
    <w:rsid w:val="00267555"/>
    <w:rsid w:val="00277641"/>
    <w:rsid w:val="00277EB5"/>
    <w:rsid w:val="00284D5B"/>
    <w:rsid w:val="002A6311"/>
    <w:rsid w:val="002A793F"/>
    <w:rsid w:val="002B5322"/>
    <w:rsid w:val="002C3563"/>
    <w:rsid w:val="002D1522"/>
    <w:rsid w:val="002D3844"/>
    <w:rsid w:val="002E33F2"/>
    <w:rsid w:val="00300055"/>
    <w:rsid w:val="003011B7"/>
    <w:rsid w:val="00302BB6"/>
    <w:rsid w:val="00307B63"/>
    <w:rsid w:val="003225C2"/>
    <w:rsid w:val="003234C0"/>
    <w:rsid w:val="00350D2B"/>
    <w:rsid w:val="00350E3F"/>
    <w:rsid w:val="00365ED9"/>
    <w:rsid w:val="003812A1"/>
    <w:rsid w:val="0038253F"/>
    <w:rsid w:val="003854C6"/>
    <w:rsid w:val="00387B61"/>
    <w:rsid w:val="00394A71"/>
    <w:rsid w:val="003B0C8B"/>
    <w:rsid w:val="003C33DE"/>
    <w:rsid w:val="003C681D"/>
    <w:rsid w:val="003D1802"/>
    <w:rsid w:val="003D21DE"/>
    <w:rsid w:val="003D24E9"/>
    <w:rsid w:val="003D4D4C"/>
    <w:rsid w:val="003E125A"/>
    <w:rsid w:val="003E2E72"/>
    <w:rsid w:val="003E41F5"/>
    <w:rsid w:val="003E72F9"/>
    <w:rsid w:val="003F0571"/>
    <w:rsid w:val="00400596"/>
    <w:rsid w:val="004019A6"/>
    <w:rsid w:val="00403F12"/>
    <w:rsid w:val="00403F1E"/>
    <w:rsid w:val="0042778A"/>
    <w:rsid w:val="00434483"/>
    <w:rsid w:val="004439F8"/>
    <w:rsid w:val="00450BE6"/>
    <w:rsid w:val="00451D7A"/>
    <w:rsid w:val="00452E03"/>
    <w:rsid w:val="00460C55"/>
    <w:rsid w:val="0046162A"/>
    <w:rsid w:val="00466ECF"/>
    <w:rsid w:val="0047200B"/>
    <w:rsid w:val="00473A21"/>
    <w:rsid w:val="00484B10"/>
    <w:rsid w:val="00486CD8"/>
    <w:rsid w:val="00495966"/>
    <w:rsid w:val="004A310B"/>
    <w:rsid w:val="004C40CC"/>
    <w:rsid w:val="004C6ACF"/>
    <w:rsid w:val="004C725F"/>
    <w:rsid w:val="004E26E3"/>
    <w:rsid w:val="004E3D3C"/>
    <w:rsid w:val="004F006E"/>
    <w:rsid w:val="004F110C"/>
    <w:rsid w:val="004F6F8C"/>
    <w:rsid w:val="004F7DEA"/>
    <w:rsid w:val="005027E4"/>
    <w:rsid w:val="00504427"/>
    <w:rsid w:val="00504C9F"/>
    <w:rsid w:val="00520EB9"/>
    <w:rsid w:val="00526DDC"/>
    <w:rsid w:val="00530D74"/>
    <w:rsid w:val="00531FCE"/>
    <w:rsid w:val="00536661"/>
    <w:rsid w:val="005418D3"/>
    <w:rsid w:val="00562924"/>
    <w:rsid w:val="005643F2"/>
    <w:rsid w:val="00565253"/>
    <w:rsid w:val="0056558A"/>
    <w:rsid w:val="00576BA8"/>
    <w:rsid w:val="00582E99"/>
    <w:rsid w:val="00591F43"/>
    <w:rsid w:val="005942F0"/>
    <w:rsid w:val="00594DB9"/>
    <w:rsid w:val="005B1552"/>
    <w:rsid w:val="005B2DFF"/>
    <w:rsid w:val="005C114B"/>
    <w:rsid w:val="005C514C"/>
    <w:rsid w:val="005C5D71"/>
    <w:rsid w:val="005D3196"/>
    <w:rsid w:val="005D53AE"/>
    <w:rsid w:val="005E0A82"/>
    <w:rsid w:val="005E2F4D"/>
    <w:rsid w:val="005E4324"/>
    <w:rsid w:val="005E57E6"/>
    <w:rsid w:val="005F5589"/>
    <w:rsid w:val="0061181F"/>
    <w:rsid w:val="00616C42"/>
    <w:rsid w:val="00637EA6"/>
    <w:rsid w:val="0064157B"/>
    <w:rsid w:val="006449B2"/>
    <w:rsid w:val="00655038"/>
    <w:rsid w:val="0065593E"/>
    <w:rsid w:val="006637A9"/>
    <w:rsid w:val="00666129"/>
    <w:rsid w:val="00670382"/>
    <w:rsid w:val="00672718"/>
    <w:rsid w:val="00677375"/>
    <w:rsid w:val="00677B9E"/>
    <w:rsid w:val="006862C3"/>
    <w:rsid w:val="00691EEA"/>
    <w:rsid w:val="006A20D5"/>
    <w:rsid w:val="006A4C3A"/>
    <w:rsid w:val="006A6CB4"/>
    <w:rsid w:val="006A750C"/>
    <w:rsid w:val="006B0481"/>
    <w:rsid w:val="006B5A7B"/>
    <w:rsid w:val="006C3070"/>
    <w:rsid w:val="006C7FB9"/>
    <w:rsid w:val="006D3904"/>
    <w:rsid w:val="006D4002"/>
    <w:rsid w:val="006D574D"/>
    <w:rsid w:val="006D6F45"/>
    <w:rsid w:val="006D7AA9"/>
    <w:rsid w:val="006E3A59"/>
    <w:rsid w:val="006E51C0"/>
    <w:rsid w:val="006F003F"/>
    <w:rsid w:val="007007EC"/>
    <w:rsid w:val="007023F0"/>
    <w:rsid w:val="007038C1"/>
    <w:rsid w:val="007063B2"/>
    <w:rsid w:val="0070751D"/>
    <w:rsid w:val="00717E47"/>
    <w:rsid w:val="007208C7"/>
    <w:rsid w:val="00727748"/>
    <w:rsid w:val="0073387A"/>
    <w:rsid w:val="00736E20"/>
    <w:rsid w:val="00740417"/>
    <w:rsid w:val="007434A4"/>
    <w:rsid w:val="007519BC"/>
    <w:rsid w:val="00754B5D"/>
    <w:rsid w:val="00754DE9"/>
    <w:rsid w:val="0076048D"/>
    <w:rsid w:val="007626EF"/>
    <w:rsid w:val="00765787"/>
    <w:rsid w:val="007735CB"/>
    <w:rsid w:val="00775963"/>
    <w:rsid w:val="0077643C"/>
    <w:rsid w:val="007773F9"/>
    <w:rsid w:val="00780A80"/>
    <w:rsid w:val="0078731E"/>
    <w:rsid w:val="00792056"/>
    <w:rsid w:val="007944D7"/>
    <w:rsid w:val="007A1E14"/>
    <w:rsid w:val="007A4CA8"/>
    <w:rsid w:val="007A4F46"/>
    <w:rsid w:val="007B06A6"/>
    <w:rsid w:val="007B430B"/>
    <w:rsid w:val="007C2B7A"/>
    <w:rsid w:val="007D2411"/>
    <w:rsid w:val="007D3728"/>
    <w:rsid w:val="007D7151"/>
    <w:rsid w:val="007E12F1"/>
    <w:rsid w:val="007E2BB6"/>
    <w:rsid w:val="007E34CC"/>
    <w:rsid w:val="007E5FA6"/>
    <w:rsid w:val="007F4A1B"/>
    <w:rsid w:val="007F4DCE"/>
    <w:rsid w:val="00803146"/>
    <w:rsid w:val="00804A08"/>
    <w:rsid w:val="00813FCD"/>
    <w:rsid w:val="00817406"/>
    <w:rsid w:val="00825B91"/>
    <w:rsid w:val="00833BF4"/>
    <w:rsid w:val="00834A2A"/>
    <w:rsid w:val="00842E68"/>
    <w:rsid w:val="008509E7"/>
    <w:rsid w:val="00860405"/>
    <w:rsid w:val="00860485"/>
    <w:rsid w:val="00860504"/>
    <w:rsid w:val="00863900"/>
    <w:rsid w:val="00874D97"/>
    <w:rsid w:val="00877BD6"/>
    <w:rsid w:val="00887421"/>
    <w:rsid w:val="008877C2"/>
    <w:rsid w:val="008A494E"/>
    <w:rsid w:val="008A6F05"/>
    <w:rsid w:val="008A6FF9"/>
    <w:rsid w:val="008A7050"/>
    <w:rsid w:val="008B62CD"/>
    <w:rsid w:val="008C3B53"/>
    <w:rsid w:val="008C3D7A"/>
    <w:rsid w:val="008C7DD6"/>
    <w:rsid w:val="008E27B8"/>
    <w:rsid w:val="008E4102"/>
    <w:rsid w:val="00902499"/>
    <w:rsid w:val="0090286B"/>
    <w:rsid w:val="00906484"/>
    <w:rsid w:val="00915226"/>
    <w:rsid w:val="00931178"/>
    <w:rsid w:val="00932C61"/>
    <w:rsid w:val="009332B9"/>
    <w:rsid w:val="00936BD3"/>
    <w:rsid w:val="0094056D"/>
    <w:rsid w:val="00945114"/>
    <w:rsid w:val="009451F9"/>
    <w:rsid w:val="00952BEA"/>
    <w:rsid w:val="00956EAD"/>
    <w:rsid w:val="0096301F"/>
    <w:rsid w:val="00967833"/>
    <w:rsid w:val="00970576"/>
    <w:rsid w:val="00972C24"/>
    <w:rsid w:val="00975468"/>
    <w:rsid w:val="00976798"/>
    <w:rsid w:val="00980621"/>
    <w:rsid w:val="00982BD9"/>
    <w:rsid w:val="009939B4"/>
    <w:rsid w:val="0099664B"/>
    <w:rsid w:val="00996733"/>
    <w:rsid w:val="009976F3"/>
    <w:rsid w:val="009A1C22"/>
    <w:rsid w:val="009A459E"/>
    <w:rsid w:val="009A7303"/>
    <w:rsid w:val="009B01C9"/>
    <w:rsid w:val="009B5C72"/>
    <w:rsid w:val="009C2145"/>
    <w:rsid w:val="009C5278"/>
    <w:rsid w:val="009C5C48"/>
    <w:rsid w:val="009C7EC3"/>
    <w:rsid w:val="009D27F2"/>
    <w:rsid w:val="009D4EFA"/>
    <w:rsid w:val="009D783C"/>
    <w:rsid w:val="009E176D"/>
    <w:rsid w:val="009E1B24"/>
    <w:rsid w:val="009E615B"/>
    <w:rsid w:val="009F3540"/>
    <w:rsid w:val="009F46FF"/>
    <w:rsid w:val="00A039E4"/>
    <w:rsid w:val="00A044F2"/>
    <w:rsid w:val="00A1347C"/>
    <w:rsid w:val="00A15D6A"/>
    <w:rsid w:val="00A16C0D"/>
    <w:rsid w:val="00A236FA"/>
    <w:rsid w:val="00A2519C"/>
    <w:rsid w:val="00A3222C"/>
    <w:rsid w:val="00A3592C"/>
    <w:rsid w:val="00A43E7A"/>
    <w:rsid w:val="00A4567C"/>
    <w:rsid w:val="00A62724"/>
    <w:rsid w:val="00A744FA"/>
    <w:rsid w:val="00A80D39"/>
    <w:rsid w:val="00A830DE"/>
    <w:rsid w:val="00A96099"/>
    <w:rsid w:val="00AA77D2"/>
    <w:rsid w:val="00AA7F27"/>
    <w:rsid w:val="00AB0173"/>
    <w:rsid w:val="00AC1C94"/>
    <w:rsid w:val="00AD4BE4"/>
    <w:rsid w:val="00AD4C52"/>
    <w:rsid w:val="00AD539A"/>
    <w:rsid w:val="00AE5D3A"/>
    <w:rsid w:val="00AE7126"/>
    <w:rsid w:val="00AE7E58"/>
    <w:rsid w:val="00AF11DE"/>
    <w:rsid w:val="00AF65A9"/>
    <w:rsid w:val="00B004A4"/>
    <w:rsid w:val="00B17CCE"/>
    <w:rsid w:val="00B44C78"/>
    <w:rsid w:val="00B46CEB"/>
    <w:rsid w:val="00B50919"/>
    <w:rsid w:val="00B8128F"/>
    <w:rsid w:val="00B9472C"/>
    <w:rsid w:val="00B97966"/>
    <w:rsid w:val="00BC2A8B"/>
    <w:rsid w:val="00BD730E"/>
    <w:rsid w:val="00BE04CF"/>
    <w:rsid w:val="00BE05E2"/>
    <w:rsid w:val="00BE5C39"/>
    <w:rsid w:val="00BF2E7F"/>
    <w:rsid w:val="00BF2EEB"/>
    <w:rsid w:val="00BF48DA"/>
    <w:rsid w:val="00BF6C0A"/>
    <w:rsid w:val="00C11C3F"/>
    <w:rsid w:val="00C17778"/>
    <w:rsid w:val="00C2139B"/>
    <w:rsid w:val="00C26531"/>
    <w:rsid w:val="00C26CE9"/>
    <w:rsid w:val="00C3397D"/>
    <w:rsid w:val="00C53E08"/>
    <w:rsid w:val="00C60CDE"/>
    <w:rsid w:val="00C6262A"/>
    <w:rsid w:val="00C66D3E"/>
    <w:rsid w:val="00C715F3"/>
    <w:rsid w:val="00C723C5"/>
    <w:rsid w:val="00C72E72"/>
    <w:rsid w:val="00C730DF"/>
    <w:rsid w:val="00C756D2"/>
    <w:rsid w:val="00C772EB"/>
    <w:rsid w:val="00C85FF7"/>
    <w:rsid w:val="00C9092D"/>
    <w:rsid w:val="00CA5BE7"/>
    <w:rsid w:val="00CC13CD"/>
    <w:rsid w:val="00CC4D8D"/>
    <w:rsid w:val="00CE0F72"/>
    <w:rsid w:val="00CF7800"/>
    <w:rsid w:val="00D20D59"/>
    <w:rsid w:val="00D211C9"/>
    <w:rsid w:val="00D2229D"/>
    <w:rsid w:val="00D230A9"/>
    <w:rsid w:val="00D33A5D"/>
    <w:rsid w:val="00D36B3E"/>
    <w:rsid w:val="00D4010E"/>
    <w:rsid w:val="00D4197C"/>
    <w:rsid w:val="00D43D31"/>
    <w:rsid w:val="00D46206"/>
    <w:rsid w:val="00D50E37"/>
    <w:rsid w:val="00D66C8D"/>
    <w:rsid w:val="00D72DF0"/>
    <w:rsid w:val="00D73A20"/>
    <w:rsid w:val="00D944C4"/>
    <w:rsid w:val="00DA01B8"/>
    <w:rsid w:val="00DA48CE"/>
    <w:rsid w:val="00DB2940"/>
    <w:rsid w:val="00DB3884"/>
    <w:rsid w:val="00DB3915"/>
    <w:rsid w:val="00DB3C9C"/>
    <w:rsid w:val="00DB7289"/>
    <w:rsid w:val="00DC4562"/>
    <w:rsid w:val="00DC4615"/>
    <w:rsid w:val="00DD0C50"/>
    <w:rsid w:val="00DD22F8"/>
    <w:rsid w:val="00DD3BBD"/>
    <w:rsid w:val="00DD3E2C"/>
    <w:rsid w:val="00DD43FB"/>
    <w:rsid w:val="00DE470E"/>
    <w:rsid w:val="00DE6517"/>
    <w:rsid w:val="00DF3567"/>
    <w:rsid w:val="00DF3B1D"/>
    <w:rsid w:val="00E05056"/>
    <w:rsid w:val="00E06D55"/>
    <w:rsid w:val="00E14AE7"/>
    <w:rsid w:val="00E20F6C"/>
    <w:rsid w:val="00E3399F"/>
    <w:rsid w:val="00E40B92"/>
    <w:rsid w:val="00E42DE0"/>
    <w:rsid w:val="00E43488"/>
    <w:rsid w:val="00E47A78"/>
    <w:rsid w:val="00E61945"/>
    <w:rsid w:val="00E62652"/>
    <w:rsid w:val="00E6639A"/>
    <w:rsid w:val="00E67D88"/>
    <w:rsid w:val="00E7357B"/>
    <w:rsid w:val="00E90FBC"/>
    <w:rsid w:val="00E93BCD"/>
    <w:rsid w:val="00EA207D"/>
    <w:rsid w:val="00ED2610"/>
    <w:rsid w:val="00EE0E68"/>
    <w:rsid w:val="00EE429F"/>
    <w:rsid w:val="00EE51BA"/>
    <w:rsid w:val="00EF5595"/>
    <w:rsid w:val="00EF7DC2"/>
    <w:rsid w:val="00F03C27"/>
    <w:rsid w:val="00F04C01"/>
    <w:rsid w:val="00F0627A"/>
    <w:rsid w:val="00F065AB"/>
    <w:rsid w:val="00F068C7"/>
    <w:rsid w:val="00F15B86"/>
    <w:rsid w:val="00F176FB"/>
    <w:rsid w:val="00F201A6"/>
    <w:rsid w:val="00F206CA"/>
    <w:rsid w:val="00F24526"/>
    <w:rsid w:val="00F25699"/>
    <w:rsid w:val="00F258AB"/>
    <w:rsid w:val="00F40123"/>
    <w:rsid w:val="00F40FB9"/>
    <w:rsid w:val="00F423DC"/>
    <w:rsid w:val="00F45FD7"/>
    <w:rsid w:val="00F61C8B"/>
    <w:rsid w:val="00F62961"/>
    <w:rsid w:val="00F67205"/>
    <w:rsid w:val="00F67C80"/>
    <w:rsid w:val="00F813C1"/>
    <w:rsid w:val="00F86FD5"/>
    <w:rsid w:val="00F90D70"/>
    <w:rsid w:val="00F92A36"/>
    <w:rsid w:val="00FA7D97"/>
    <w:rsid w:val="00FB1881"/>
    <w:rsid w:val="00FB30F5"/>
    <w:rsid w:val="00FB5416"/>
    <w:rsid w:val="00FB6209"/>
    <w:rsid w:val="00FC2495"/>
    <w:rsid w:val="00FC656B"/>
    <w:rsid w:val="00FC7303"/>
    <w:rsid w:val="00FD5725"/>
    <w:rsid w:val="00FF1699"/>
    <w:rsid w:val="00FF51F2"/>
    <w:rsid w:val="00FF60DB"/>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E8AD"/>
  <w15:docId w15:val="{1DADA1B2-5ACF-47FD-916E-73D6CA5A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8DA"/>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paragraph" w:styleId="NormalWeb">
    <w:name w:val="Normal (Web)"/>
    <w:basedOn w:val="Normal"/>
    <w:uiPriority w:val="99"/>
    <w:semiHidden/>
    <w:unhideWhenUsed/>
    <w:rsid w:val="006637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77D2"/>
    <w:rPr>
      <w:sz w:val="16"/>
      <w:szCs w:val="16"/>
    </w:rPr>
  </w:style>
  <w:style w:type="paragraph" w:styleId="CommentText">
    <w:name w:val="annotation text"/>
    <w:basedOn w:val="Normal"/>
    <w:link w:val="CommentTextChar"/>
    <w:uiPriority w:val="99"/>
    <w:semiHidden/>
    <w:unhideWhenUsed/>
    <w:rsid w:val="00AA77D2"/>
    <w:pPr>
      <w:spacing w:line="240" w:lineRule="auto"/>
    </w:pPr>
    <w:rPr>
      <w:sz w:val="20"/>
      <w:szCs w:val="20"/>
    </w:rPr>
  </w:style>
  <w:style w:type="character" w:customStyle="1" w:styleId="CommentTextChar">
    <w:name w:val="Comment Text Char"/>
    <w:basedOn w:val="DefaultParagraphFont"/>
    <w:link w:val="CommentText"/>
    <w:uiPriority w:val="99"/>
    <w:semiHidden/>
    <w:rsid w:val="00AA77D2"/>
    <w:rPr>
      <w:sz w:val="20"/>
      <w:szCs w:val="20"/>
    </w:rPr>
  </w:style>
  <w:style w:type="paragraph" w:styleId="CommentSubject">
    <w:name w:val="annotation subject"/>
    <w:basedOn w:val="CommentText"/>
    <w:next w:val="CommentText"/>
    <w:link w:val="CommentSubjectChar"/>
    <w:uiPriority w:val="99"/>
    <w:semiHidden/>
    <w:unhideWhenUsed/>
    <w:rsid w:val="00AA77D2"/>
    <w:rPr>
      <w:b/>
      <w:bCs/>
    </w:rPr>
  </w:style>
  <w:style w:type="character" w:customStyle="1" w:styleId="CommentSubjectChar">
    <w:name w:val="Comment Subject Char"/>
    <w:basedOn w:val="CommentTextChar"/>
    <w:link w:val="CommentSubject"/>
    <w:uiPriority w:val="99"/>
    <w:semiHidden/>
    <w:rsid w:val="00AA77D2"/>
    <w:rPr>
      <w:b/>
      <w:bCs/>
      <w:sz w:val="20"/>
      <w:szCs w:val="20"/>
    </w:rPr>
  </w:style>
  <w:style w:type="paragraph" w:styleId="ListParagraph">
    <w:name w:val="List Paragraph"/>
    <w:basedOn w:val="Normal"/>
    <w:uiPriority w:val="34"/>
    <w:qFormat/>
    <w:rsid w:val="00BC2A8B"/>
    <w:pPr>
      <w:ind w:left="720"/>
      <w:contextualSpacing/>
    </w:pPr>
  </w:style>
  <w:style w:type="character" w:styleId="FollowedHyperlink">
    <w:name w:val="FollowedHyperlink"/>
    <w:basedOn w:val="DefaultParagraphFont"/>
    <w:uiPriority w:val="99"/>
    <w:semiHidden/>
    <w:unhideWhenUsed/>
    <w:rsid w:val="00932C61"/>
    <w:rPr>
      <w:color w:val="800080" w:themeColor="followedHyperlink"/>
      <w:u w:val="single"/>
    </w:rPr>
  </w:style>
  <w:style w:type="paragraph" w:styleId="Revision">
    <w:name w:val="Revision"/>
    <w:hidden/>
    <w:uiPriority w:val="99"/>
    <w:semiHidden/>
    <w:rsid w:val="009E1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5922">
      <w:bodyDiv w:val="1"/>
      <w:marLeft w:val="0"/>
      <w:marRight w:val="0"/>
      <w:marTop w:val="0"/>
      <w:marBottom w:val="0"/>
      <w:divBdr>
        <w:top w:val="none" w:sz="0" w:space="0" w:color="auto"/>
        <w:left w:val="none" w:sz="0" w:space="0" w:color="auto"/>
        <w:bottom w:val="none" w:sz="0" w:space="0" w:color="auto"/>
        <w:right w:val="none" w:sz="0" w:space="0" w:color="auto"/>
      </w:divBdr>
    </w:div>
    <w:div w:id="560411302">
      <w:bodyDiv w:val="1"/>
      <w:marLeft w:val="0"/>
      <w:marRight w:val="0"/>
      <w:marTop w:val="0"/>
      <w:marBottom w:val="0"/>
      <w:divBdr>
        <w:top w:val="none" w:sz="0" w:space="0" w:color="auto"/>
        <w:left w:val="none" w:sz="0" w:space="0" w:color="auto"/>
        <w:bottom w:val="none" w:sz="0" w:space="0" w:color="auto"/>
        <w:right w:val="none" w:sz="0" w:space="0" w:color="auto"/>
      </w:divBdr>
    </w:div>
    <w:div w:id="596404262">
      <w:bodyDiv w:val="1"/>
      <w:marLeft w:val="0"/>
      <w:marRight w:val="0"/>
      <w:marTop w:val="0"/>
      <w:marBottom w:val="0"/>
      <w:divBdr>
        <w:top w:val="none" w:sz="0" w:space="0" w:color="auto"/>
        <w:left w:val="none" w:sz="0" w:space="0" w:color="auto"/>
        <w:bottom w:val="none" w:sz="0" w:space="0" w:color="auto"/>
        <w:right w:val="none" w:sz="0" w:space="0" w:color="auto"/>
      </w:divBdr>
    </w:div>
    <w:div w:id="710616396">
      <w:bodyDiv w:val="1"/>
      <w:marLeft w:val="0"/>
      <w:marRight w:val="0"/>
      <w:marTop w:val="0"/>
      <w:marBottom w:val="0"/>
      <w:divBdr>
        <w:top w:val="none" w:sz="0" w:space="0" w:color="auto"/>
        <w:left w:val="none" w:sz="0" w:space="0" w:color="auto"/>
        <w:bottom w:val="none" w:sz="0" w:space="0" w:color="auto"/>
        <w:right w:val="none" w:sz="0" w:space="0" w:color="auto"/>
      </w:divBdr>
    </w:div>
    <w:div w:id="765616431">
      <w:bodyDiv w:val="1"/>
      <w:marLeft w:val="0"/>
      <w:marRight w:val="0"/>
      <w:marTop w:val="0"/>
      <w:marBottom w:val="0"/>
      <w:divBdr>
        <w:top w:val="none" w:sz="0" w:space="0" w:color="auto"/>
        <w:left w:val="none" w:sz="0" w:space="0" w:color="auto"/>
        <w:bottom w:val="none" w:sz="0" w:space="0" w:color="auto"/>
        <w:right w:val="none" w:sz="0" w:space="0" w:color="auto"/>
      </w:divBdr>
    </w:div>
    <w:div w:id="956722055">
      <w:bodyDiv w:val="1"/>
      <w:marLeft w:val="0"/>
      <w:marRight w:val="0"/>
      <w:marTop w:val="0"/>
      <w:marBottom w:val="0"/>
      <w:divBdr>
        <w:top w:val="none" w:sz="0" w:space="0" w:color="auto"/>
        <w:left w:val="none" w:sz="0" w:space="0" w:color="auto"/>
        <w:bottom w:val="none" w:sz="0" w:space="0" w:color="auto"/>
        <w:right w:val="none" w:sz="0" w:space="0" w:color="auto"/>
      </w:divBdr>
    </w:div>
    <w:div w:id="1651399982">
      <w:bodyDiv w:val="1"/>
      <w:marLeft w:val="0"/>
      <w:marRight w:val="0"/>
      <w:marTop w:val="0"/>
      <w:marBottom w:val="0"/>
      <w:divBdr>
        <w:top w:val="none" w:sz="0" w:space="0" w:color="auto"/>
        <w:left w:val="none" w:sz="0" w:space="0" w:color="auto"/>
        <w:bottom w:val="none" w:sz="0" w:space="0" w:color="auto"/>
        <w:right w:val="none" w:sz="0" w:space="0" w:color="auto"/>
      </w:divBdr>
    </w:div>
    <w:div w:id="1929196324">
      <w:bodyDiv w:val="1"/>
      <w:marLeft w:val="0"/>
      <w:marRight w:val="0"/>
      <w:marTop w:val="0"/>
      <w:marBottom w:val="0"/>
      <w:divBdr>
        <w:top w:val="none" w:sz="0" w:space="0" w:color="auto"/>
        <w:left w:val="none" w:sz="0" w:space="0" w:color="auto"/>
        <w:bottom w:val="none" w:sz="0" w:space="0" w:color="auto"/>
        <w:right w:val="none" w:sz="0" w:space="0" w:color="auto"/>
      </w:divBdr>
    </w:div>
    <w:div w:id="1991668733">
      <w:bodyDiv w:val="1"/>
      <w:marLeft w:val="0"/>
      <w:marRight w:val="0"/>
      <w:marTop w:val="0"/>
      <w:marBottom w:val="0"/>
      <w:divBdr>
        <w:top w:val="none" w:sz="0" w:space="0" w:color="auto"/>
        <w:left w:val="none" w:sz="0" w:space="0" w:color="auto"/>
        <w:bottom w:val="none" w:sz="0" w:space="0" w:color="auto"/>
        <w:right w:val="none" w:sz="0" w:space="0" w:color="auto"/>
      </w:divBdr>
    </w:div>
    <w:div w:id="2022510110">
      <w:bodyDiv w:val="1"/>
      <w:marLeft w:val="0"/>
      <w:marRight w:val="0"/>
      <w:marTop w:val="0"/>
      <w:marBottom w:val="0"/>
      <w:divBdr>
        <w:top w:val="none" w:sz="0" w:space="0" w:color="auto"/>
        <w:left w:val="none" w:sz="0" w:space="0" w:color="auto"/>
        <w:bottom w:val="none" w:sz="0" w:space="0" w:color="auto"/>
        <w:right w:val="none" w:sz="0" w:space="0" w:color="auto"/>
      </w:divBdr>
    </w:div>
    <w:div w:id="2043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vate.alaskarrt.org/Files/Draft%20ARRT%20Agenda%2001-09-2017.docx" TargetMode="External"/><Relationship Id="rId13" Type="http://schemas.openxmlformats.org/officeDocument/2006/relationships/hyperlink" Target="http://dec.alaska.gov/spar/regulation_projects/pprClass2Fac.htm" TargetMode="External"/><Relationship Id="rId18" Type="http://schemas.openxmlformats.org/officeDocument/2006/relationships/hyperlink" Target="http://alaskarrt.org/Files/ESA_Work_Group_for_ARRT_18Jan2017.pdf" TargetMode="External"/><Relationship Id="rId26" Type="http://schemas.openxmlformats.org/officeDocument/2006/relationships/hyperlink" Target="http://dec.alaska.gov/spar/ppr/drills" TargetMode="External"/><Relationship Id="rId3" Type="http://schemas.openxmlformats.org/officeDocument/2006/relationships/styles" Target="styles.xml"/><Relationship Id="rId21" Type="http://schemas.openxmlformats.org/officeDocument/2006/relationships/hyperlink" Target="http://alaskarrt.org/Files/D17_USCG_Neeland_APC_Update.pdf" TargetMode="External"/><Relationship Id="rId7" Type="http://schemas.openxmlformats.org/officeDocument/2006/relationships/endnotes" Target="endnotes.xml"/><Relationship Id="rId12" Type="http://schemas.openxmlformats.org/officeDocument/2006/relationships/hyperlink" Target="http://alaskarrt.org/Files/ARRT%20BWP%202017-2018%20FINAL.pdf" TargetMode="External"/><Relationship Id="rId17" Type="http://schemas.openxmlformats.org/officeDocument/2006/relationships/hyperlink" Target="http://alaskarrt.org/Files/STC_for_ARRT_18JAN2017.pdf" TargetMode="External"/><Relationship Id="rId25" Type="http://schemas.openxmlformats.org/officeDocument/2006/relationships/hyperlink" Target="http://alaskarrt.org/Files/USCGFOSC_SECANC_AKRRT_Jan_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askarrt.org/Files/USCG(Matt)_Dispersant%20Avoidance_Area_Identification_RRT_JAN17.pdf" TargetMode="External"/><Relationship Id="rId20" Type="http://schemas.openxmlformats.org/officeDocument/2006/relationships/hyperlink" Target="http://www.regulations.gov" TargetMode="External"/><Relationship Id="rId29" Type="http://schemas.openxmlformats.org/officeDocument/2006/relationships/hyperlink" Target="http://alaskarrt.org/Files/10_StateofDispersantScienceAK_McFarlin_ARRTJan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skarrt.org/Files/1_SinceLastMeeting_ARRTJan2017.pdf" TargetMode="External"/><Relationship Id="rId24" Type="http://schemas.openxmlformats.org/officeDocument/2006/relationships/hyperlink" Target="http://alaskarrt.org/Files/MSUValdez_OSC_RPT-ARRT-%20JAN2017.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ukadraft.wixsite.com/avoidanceareas" TargetMode="External"/><Relationship Id="rId23" Type="http://schemas.openxmlformats.org/officeDocument/2006/relationships/hyperlink" Target="http://alaskarrt.org/Files/SECJUN_ARRT_JAN%202017_updated%2013JAN17.pdf" TargetMode="External"/><Relationship Id="rId28" Type="http://schemas.openxmlformats.org/officeDocument/2006/relationships/hyperlink" Target="http://alaskarrt.org/Files/DHS&amp;EM_Deployable_Resources.pdf" TargetMode="External"/><Relationship Id="rId10" Type="http://schemas.openxmlformats.org/officeDocument/2006/relationships/hyperlink" Target="http://alaskarrt.org" TargetMode="External"/><Relationship Id="rId19" Type="http://schemas.openxmlformats.org/officeDocument/2006/relationships/hyperlink" Target="http://private.alaskarrt.org/Files/Food_Safety_Task_Force_Summary(2015).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ivate.alaskarrt.org/Files/ARRT%20Sign-In.pdf" TargetMode="External"/><Relationship Id="rId14" Type="http://schemas.openxmlformats.org/officeDocument/2006/relationships/hyperlink" Target="http://alaskarrt.org/Files/2_AreaPlanningInititive_ARRTJan2017.pdf" TargetMode="External"/><Relationship Id="rId22" Type="http://schemas.openxmlformats.org/officeDocument/2006/relationships/hyperlink" Target="http://alaskarrt.org/Files/EPA_ARRT_January_2017.pdf" TargetMode="External"/><Relationship Id="rId27" Type="http://schemas.openxmlformats.org/officeDocument/2006/relationships/hyperlink" Target="http://alaskarrt.org/Files/9_ADEC_SOSC_Update_ARRTJan2017.pdf" TargetMode="External"/><Relationship Id="rId30" Type="http://schemas.openxmlformats.org/officeDocument/2006/relationships/hyperlink" Target="http://alaskarrt.org/Files/13_BSEE_EquipmentDatabase_ARRTJ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87C4-D1E2-4574-949F-193C2C7F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Knowles, Nicholas</cp:lastModifiedBy>
  <cp:revision>3</cp:revision>
  <cp:lastPrinted>2017-02-02T23:50:00Z</cp:lastPrinted>
  <dcterms:created xsi:type="dcterms:W3CDTF">2017-02-21T17:13:00Z</dcterms:created>
  <dcterms:modified xsi:type="dcterms:W3CDTF">2017-03-13T23:01:00Z</dcterms:modified>
</cp:coreProperties>
</file>